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Analysing</w:t>
      </w:r>
      <w:r>
        <w:t xml:space="preserve"> </w:t>
      </w:r>
      <w:r>
        <w:t xml:space="preserve">Magnetic</w:t>
      </w:r>
      <w:r>
        <w:t xml:space="preserve"> </w:t>
      </w:r>
      <w:r>
        <w:t xml:space="preserve">Bead</w:t>
      </w:r>
      <w:r>
        <w:t xml:space="preserve"> </w:t>
      </w:r>
      <w:r>
        <w:t xml:space="preserve">QuantiGene</w:t>
      </w:r>
      <w:r>
        <w:t xml:space="preserve"> </w:t>
      </w:r>
      <w:r>
        <w:t xml:space="preserve">(R)</w:t>
      </w:r>
      <w:r>
        <w:t xml:space="preserve"> </w:t>
      </w:r>
      <w:r>
        <w:t xml:space="preserve">Plex</w:t>
      </w:r>
      <w:r>
        <w:t xml:space="preserve"> </w:t>
      </w:r>
      <w:r>
        <w:t xml:space="preserve">2.0</w:t>
      </w:r>
      <w:r>
        <w:t xml:space="preserve"> </w:t>
      </w:r>
      <w:r>
        <w:t xml:space="preserve">Gene</w:t>
      </w:r>
      <w:r>
        <w:t xml:space="preserve"> </w:t>
      </w:r>
      <w:r>
        <w:t xml:space="preserve">Expression</w:t>
      </w:r>
      <w:r>
        <w:t xml:space="preserve"> </w:t>
      </w:r>
      <w:r>
        <w:t xml:space="preserve">Data</w:t>
      </w:r>
      <w:r>
        <w:t xml:space="preserve"> </w:t>
      </w:r>
      <w:r>
        <w:t xml:space="preserve">in</w:t>
      </w:r>
      <w:r>
        <w:t xml:space="preserve"> </w:t>
      </w:r>
      <w:r>
        <w:t xml:space="preserve">High</w:t>
      </w:r>
      <w:r>
        <w:t xml:space="preserve"> </w:t>
      </w:r>
      <w:r>
        <w:t xml:space="preserve">Throughput</w:t>
      </w:r>
      <w:r>
        <w:t xml:space="preserve"> </w:t>
      </w:r>
      <w:r>
        <w:t xml:space="preserve">Mode</w:t>
      </w:r>
      <w:r>
        <w:t xml:space="preserve"> </w:t>
      </w:r>
      <w:r>
        <w:t xml:space="preserve">Using</w:t>
      </w:r>
      <w:r>
        <w:t xml:space="preserve"> </w:t>
      </w:r>
      <w:r>
        <w:t xml:space="preserve">QGProfiler</w:t>
      </w:r>
    </w:p>
    <w:p>
      <w:pPr>
        <w:pStyle w:val="Author"/>
      </w:pPr>
      <w:r>
        <w:t xml:space="preserve">De</w:t>
      </w:r>
      <w:r>
        <w:t xml:space="preserve"> </w:t>
      </w:r>
      <w:r>
        <w:t xml:space="preserve">Wolf</w:t>
      </w:r>
      <w:r>
        <w:t xml:space="preserve"> </w:t>
      </w:r>
      <w:r>
        <w:t xml:space="preserve">Hans</w:t>
      </w:r>
    </w:p>
    <w:p>
      <w:pPr>
        <w:pStyle w:val="Author"/>
      </w:pPr>
      <w:r>
        <w:t xml:space="preserve">Griet</w:t>
      </w:r>
      <w:r>
        <w:t xml:space="preserve"> </w:t>
      </w:r>
      <w:r>
        <w:t xml:space="preserve">Laenen</w:t>
      </w:r>
    </w:p>
    <w:p>
      <w:pPr>
        <w:pStyle w:val="Author"/>
      </w:pPr>
      <w:r>
        <w:t xml:space="preserve">Eva</w:t>
      </w:r>
      <w:r>
        <w:t xml:space="preserve"> </w:t>
      </w:r>
      <w:r>
        <w:t xml:space="preserve">Adriaensen</w:t>
      </w:r>
    </w:p>
    <w:p>
      <w:pPr>
        <w:pStyle w:val="Author"/>
      </w:pPr>
      <w:r>
        <w:t xml:space="preserve">mcrabbe1</w:t>
      </w:r>
    </w:p>
    <w:p>
      <w:pPr>
        <w:pStyle w:val="Author"/>
      </w:pPr>
      <w:r>
        <w:t xml:space="preserve">Bie</w:t>
      </w:r>
      <w:r>
        <w:t xml:space="preserve"> </w:t>
      </w:r>
      <w:r>
        <w:t xml:space="preserve">Verbist</w:t>
      </w:r>
    </w:p>
    <w:p>
      <w:pPr>
        <w:pStyle w:val="Heading1"/>
      </w:pPr>
      <w:bookmarkStart w:id="21" w:name="authors"/>
      <w:bookmarkEnd w:id="21"/>
      <w:r>
        <w:t xml:space="preserve">Authors</w:t>
      </w:r>
    </w:p>
    <w:p>
      <w:pPr>
        <w:pStyle w:val="FirstParagraph"/>
      </w:pPr>
      <w:r>
        <w:t xml:space="preserve">Eva Adriaensen (OA), Griet Laenen (OA), Vikki Keersmaekers (JNJ) (?),</w:t>
      </w:r>
      <w:r>
        <w:t xml:space="preserve"> </w:t>
      </w:r>
      <w:r>
        <w:t xml:space="preserve">Marjolein Crabbe (JNJ), Hans De Wolf (JNJ), Bie Verbist (JNJ)</w:t>
      </w:r>
    </w:p>
    <w:p>
      <w:pPr>
        <w:pStyle w:val="BodyText"/>
      </w:pPr>
      <w:r>
        <w:br w:type="textWrapping"/>
      </w:r>
      <w:r>
        <w:t xml:space="preserve">Others? (Acknowledgement: Dea Putri?, Maaren Derks?)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abstract"/>
      <w:bookmarkEnd w:id="22"/>
      <w:r>
        <w:t xml:space="preserve">Abstract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3" w:name="introduction"/>
      <w:bookmarkEnd w:id="23"/>
      <w:r>
        <w:t xml:space="preserve">Introduction</w:t>
      </w:r>
    </w:p>
    <w:p>
      <w:pPr>
        <w:pStyle w:val="FirstParagraph"/>
      </w:pPr>
      <w:r>
        <w:br w:type="textWrapping"/>
      </w:r>
      <w:r>
        <w:t xml:space="preserve">Gene [1]expression[2] , through the</w:t>
      </w:r>
      <w:r>
        <w:t xml:space="preserve"> </w:t>
      </w:r>
      <w:r>
        <w:t xml:space="preserve">quantification of mRNA is commonly used in biomedical research for</w:t>
      </w:r>
      <w:r>
        <w:t xml:space="preserve"> </w:t>
      </w:r>
      <w:r>
        <w:t xml:space="preserve">patient diagnostics and/or</w:t>
      </w:r>
      <w:r>
        <w:t xml:space="preserve"> </w:t>
      </w:r>
      <w:r>
        <w:t xml:space="preserve">therapeutics [3] [4] [5].</w:t>
      </w:r>
      <w:r>
        <w:t xml:space="preserve"> </w:t>
      </w:r>
      <w:r>
        <w:t xml:space="preserve">The quantification of mRNA is routinely performed using real-time</w:t>
      </w:r>
      <w:r>
        <w:t xml:space="preserve"> </w:t>
      </w:r>
      <w:r>
        <w:t xml:space="preserve">quantitative PCR (qPCR), measuring gene expression levels in a highly</w:t>
      </w:r>
      <w:r>
        <w:t xml:space="preserve"> </w:t>
      </w:r>
      <w:r>
        <w:t xml:space="preserve">sensitive and specific manner [6]. However, there are</w:t>
      </w:r>
      <w:r>
        <w:t xml:space="preserve"> </w:t>
      </w:r>
      <w:r>
        <w:t xml:space="preserve">limitations to this technique, which relate to the need for RNA</w:t>
      </w:r>
      <w:r>
        <w:t xml:space="preserve"> </w:t>
      </w:r>
      <w:r>
        <w:t xml:space="preserve">extraction and the enzymatic based reverse transcription and target mRNA</w:t>
      </w:r>
      <w:r>
        <w:t xml:space="preserve"> </w:t>
      </w:r>
      <w:r>
        <w:t xml:space="preserve">amplification steps which are prone to</w:t>
      </w:r>
      <w:r>
        <w:t xml:space="preserve"> </w:t>
      </w:r>
      <w:r>
        <w:t xml:space="preserve">errors [7] [8].  Branched chain DNA (bDNA)</w:t>
      </w:r>
      <w:r>
        <w:t xml:space="preserve"> </w:t>
      </w:r>
      <w:r>
        <w:t xml:space="preserve">technology, in which the signal and not the mRNA target sequence is</w:t>
      </w:r>
      <w:r>
        <w:t xml:space="preserve"> </w:t>
      </w:r>
      <w:r>
        <w:t xml:space="preserve">amplified, provides a non enzymatic alternative to</w:t>
      </w:r>
      <w:r>
        <w:t xml:space="preserve"> </w:t>
      </w:r>
      <w:r>
        <w:t xml:space="preserve">qPCR [9] [10] [11]. The</w:t>
      </w:r>
      <w:r>
        <w:t xml:space="preserve"> </w:t>
      </w:r>
      <w:r>
        <w:t xml:space="preserve">QuantiGene Plex 2.0 platform (Affymetrix) combines bDNA with the</w:t>
      </w:r>
      <w:r>
        <w:t xml:space="preserve"> </w:t>
      </w:r>
      <w:r>
        <w:t xml:space="preserve">luminex/xMAP magnetic bead capturing technology. This platform does not</w:t>
      </w:r>
      <w:r>
        <w:t xml:space="preserve"> </w:t>
      </w:r>
      <w:r>
        <w:t xml:space="preserve">require an RNA extraction step, as it measures mRNA levels directly from</w:t>
      </w:r>
      <w:r>
        <w:t xml:space="preserve"> </w:t>
      </w:r>
      <w:r>
        <w:t xml:space="preserve">cultured cells [12], cell lysates [13],</w:t>
      </w:r>
      <w:r>
        <w:t xml:space="preserve"> </w:t>
      </w:r>
      <w:r>
        <w:t xml:space="preserve">tissue homogenates [14], formalin-fixed</w:t>
      </w:r>
      <w:r>
        <w:t xml:space="preserve"> </w:t>
      </w:r>
      <w:r>
        <w:t xml:space="preserve">tissues [15], to name only a few starting points. The</w:t>
      </w:r>
      <w:r>
        <w:t xml:space="preserve"> </w:t>
      </w:r>
      <w:r>
        <w:t xml:space="preserve">amplification of the signal depends on the cooperative hybridization</w:t>
      </w:r>
      <w:r>
        <w:t xml:space="preserve"> </w:t>
      </w:r>
      <w:r>
        <w:t xml:space="preserve">between the target mRNA and three oligonucleotide probes. These probes</w:t>
      </w:r>
      <w:r>
        <w:t xml:space="preserve"> </w:t>
      </w:r>
      <w:r>
        <w:t xml:space="preserve">are capture extenders (CE), label extenders (LE) and blocking probes</w:t>
      </w:r>
      <w:r>
        <w:t xml:space="preserve"> </w:t>
      </w:r>
      <w:r>
        <w:t xml:space="preserve">(BL), whose sequences depend on the mRNA target</w:t>
      </w:r>
      <w:r>
        <w:t xml:space="preserve"> </w:t>
      </w:r>
      <w:r>
        <w:t xml:space="preserve">sequence [13].  The hybridized mRNA target sequence is</w:t>
      </w:r>
      <w:r>
        <w:t xml:space="preserve"> </w:t>
      </w:r>
      <w:r>
        <w:t xml:space="preserve">immobilized on the bead via a capture probe that links the bead with</w:t>
      </w:r>
      <w:r>
        <w:t xml:space="preserve"> </w:t>
      </w:r>
      <w:r>
        <w:t xml:space="preserve">parts of the CE sequence, which provides the specificity of the</w:t>
      </w:r>
      <w:r>
        <w:t xml:space="preserve"> </w:t>
      </w:r>
      <w:r>
        <w:t xml:space="preserve">signal [11]. The signal is subsequently amplified by</w:t>
      </w:r>
      <w:r>
        <w:t xml:space="preserve"> </w:t>
      </w:r>
      <w:r>
        <w:t xml:space="preserve">adding a pre-amplifier sequence, which partly overlaps with the LE</w:t>
      </w:r>
      <w:r>
        <w:t xml:space="preserve"> </w:t>
      </w:r>
      <w:r>
        <w:t xml:space="preserve">sequence, and by adding several biotinylated amplifiers, which generate</w:t>
      </w:r>
      <w:r>
        <w:t xml:space="preserve"> </w:t>
      </w:r>
      <w:r>
        <w:t xml:space="preserve">the branched DNA structure [13]. The bDNA binds to</w:t>
      </w:r>
      <w:r>
        <w:t xml:space="preserve"> </w:t>
      </w:r>
      <w:r>
        <w:t xml:space="preserve">streptavidin conjugated R-phycoerythrin (SAPE) and  a luminex reader</w:t>
      </w:r>
      <w:r>
        <w:t xml:space="preserve"> </w:t>
      </w:r>
      <w:r>
        <w:t xml:space="preserve">detects the individual beads by flow</w:t>
      </w:r>
      <w:r>
        <w:t xml:space="preserve"> </w:t>
      </w:r>
      <w:r>
        <w:t xml:space="preserve">cytometry [13] [16]. The resulting</w:t>
      </w:r>
      <w:r>
        <w:t xml:space="preserve"> </w:t>
      </w:r>
      <w:r>
        <w:t xml:space="preserve">fluorescent signal is proportional to the hybridized mRNA</w:t>
      </w:r>
      <w:r>
        <w:t xml:space="preserve"> </w:t>
      </w:r>
      <w:r>
        <w:t xml:space="preserve">quantity [11] [16].  The luminex/xMAP</w:t>
      </w:r>
      <w:r>
        <w:t xml:space="preserve"> </w:t>
      </w:r>
      <w:r>
        <w:t xml:space="preserve">magnetic bead capturing technology allows for multiplexing in a single</w:t>
      </w:r>
      <w:r>
        <w:t xml:space="preserve"> </w:t>
      </w:r>
      <w:r>
        <w:t xml:space="preserve">well of a 94 or 384 multi-well plate and is thus able to quantify the</w:t>
      </w:r>
      <w:r>
        <w:t xml:space="preserve"> </w:t>
      </w:r>
      <w:r>
        <w:t xml:space="preserve">expression of a series of genes in a high throughput</w:t>
      </w:r>
      <w:r>
        <w:t xml:space="preserve"> </w:t>
      </w:r>
      <w:r>
        <w:t xml:space="preserve">mode [13]. As such, the QuantiGene Plex 2.0 platform</w:t>
      </w:r>
      <w:r>
        <w:t xml:space="preserve"> </w:t>
      </w:r>
      <w:r>
        <w:t xml:space="preserve">(Affymetrix) does not only offer the possibility to quantify mRNA levels</w:t>
      </w:r>
      <w:r>
        <w:t xml:space="preserve"> </w:t>
      </w:r>
      <w:r>
        <w:t xml:space="preserve">in the context of patient diagnostics and/or therapeutics, but can also</w:t>
      </w:r>
      <w:r>
        <w:t xml:space="preserve"> </w:t>
      </w:r>
      <w:r>
        <w:t xml:space="preserve">be used in a high throughput drug discovery setting. Indeed, entire</w:t>
      </w:r>
      <w:r>
        <w:t xml:space="preserve"> </w:t>
      </w:r>
      <w:r>
        <w:t xml:space="preserve">compound libraries could be tested, in single dose or dose response,</w:t>
      </w:r>
      <w:r>
        <w:t xml:space="preserve"> </w:t>
      </w:r>
      <w:r>
        <w:t xml:space="preserve">against disease specific gene signatures in search for new disease</w:t>
      </w:r>
      <w:r>
        <w:t xml:space="preserve"> </w:t>
      </w:r>
      <w:r>
        <w:t xml:space="preserve">relevant chemical starting points [12]. However, in order</w:t>
      </w:r>
      <w:r>
        <w:t xml:space="preserve"> </w:t>
      </w:r>
      <w:r>
        <w:t xml:space="preserve">to analyse mRNA levels in high throughput mode, a proper data analysis</w:t>
      </w:r>
      <w:r>
        <w:t xml:space="preserve"> </w:t>
      </w:r>
      <w:r>
        <w:t xml:space="preserve">frame work should be put in place. The data analysis flow proposed by</w:t>
      </w:r>
      <w:r>
        <w:t xml:space="preserve"> </w:t>
      </w:r>
      <w:r>
        <w:t xml:space="preserve">Affymetrix is relatively straightforward and aims to translate and</w:t>
      </w:r>
      <w:r>
        <w:t xml:space="preserve"> </w:t>
      </w:r>
      <w:r>
        <w:t xml:space="preserve">normalize gene expression, in the linear range of the assay, to fold</w:t>
      </w:r>
      <w:r>
        <w:t xml:space="preserve"> </w:t>
      </w:r>
      <w:r>
        <w:t xml:space="preserve">change values. The latter is achieved by averaging all signals,</w:t>
      </w:r>
      <w:r>
        <w:t xml:space="preserve"> </w:t>
      </w:r>
      <w:r>
        <w:t xml:space="preserve">subtracting the average background signal for each gene, normalizing</w:t>
      </w:r>
      <w:r>
        <w:t xml:space="preserve"> </w:t>
      </w:r>
      <w:r>
        <w:t xml:space="preserve">against housekeeping genes and dividing the normalized values for the</w:t>
      </w:r>
      <w:r>
        <w:t xml:space="preserve"> </w:t>
      </w:r>
      <w:r>
        <w:t xml:space="preserve">treated samples by the normalized value of the untreated sample. Hence,</w:t>
      </w:r>
      <w:r>
        <w:t xml:space="preserve"> </w:t>
      </w:r>
      <w:r>
        <w:t xml:space="preserve">QuantiGene data is currently often processed in a local spreadsheet</w:t>
      </w:r>
      <w:r>
        <w:t xml:space="preserve"> </w:t>
      </w:r>
      <w:r>
        <w:t xml:space="preserve">environment and normalized against two to four commonly used house</w:t>
      </w:r>
      <w:r>
        <w:t xml:space="preserve"> </w:t>
      </w:r>
      <w:r>
        <w:t xml:space="preserve">keeping</w:t>
      </w:r>
      <w:r>
        <w:t xml:space="preserve"> </w:t>
      </w:r>
      <w:r>
        <w:t xml:space="preserve">genes [17] [18] [19][16] [8]. </w:t>
      </w:r>
      <w:r>
        <w:t xml:space="preserve"> </w:t>
      </w:r>
      <w:r>
        <w:t xml:space="preserve">The expression of generic housekeeping genes such as ACTB, GADPH, HPRT1</w:t>
      </w:r>
      <w:r>
        <w:t xml:space="preserve"> </w:t>
      </w:r>
      <w:r>
        <w:t xml:space="preserve">or B2M can, however, vary considerably across tissue types and/or under</w:t>
      </w:r>
      <w:r>
        <w:t xml:space="preserve"> </w:t>
      </w:r>
      <w:r>
        <w:t xml:space="preserve">different experimental conditions, which make them less suited for</w:t>
      </w:r>
      <w:r>
        <w:t xml:space="preserve"> </w:t>
      </w:r>
      <w:r>
        <w:t xml:space="preserve">normalisation  [20].  In addition to a proper</w:t>
      </w:r>
      <w:r>
        <w:t xml:space="preserve"> </w:t>
      </w:r>
      <w:r>
        <w:t xml:space="preserve">housekeeping gene assessment, the optimal cell density, limit of</w:t>
      </w:r>
      <w:r>
        <w:t xml:space="preserve"> </w:t>
      </w:r>
      <w:r>
        <w:t xml:space="preserve">quantification and number of beads will have to be analysed as well,</w:t>
      </w:r>
      <w:r>
        <w:t xml:space="preserve"> </w:t>
      </w:r>
      <w:r>
        <w:t xml:space="preserve">prior to the start of a high throughput QuantiGene Plex 2.0 drug</w:t>
      </w:r>
      <w:r>
        <w:t xml:space="preserve"> </w:t>
      </w:r>
      <w:r>
        <w:t xml:space="preserve">discovery campaign.  </w:t>
      </w:r>
    </w:p>
    <w:p>
      <w:pPr>
        <w:pStyle w:val="BodyText"/>
      </w:pPr>
      <w:r>
        <w:br w:type="textWrapping"/>
      </w:r>
      <w:r>
        <w:t xml:space="preserve">Against this background we present experimental data and introduce a</w:t>
      </w:r>
      <w:r>
        <w:t xml:space="preserve"> </w:t>
      </w:r>
      <w:r>
        <w:t xml:space="preserve">newly developed open source available R based shiny application:</w:t>
      </w:r>
      <w:r>
        <w:t xml:space="preserve"> </w:t>
      </w:r>
      <w:r>
        <w:t xml:space="preserve">QGprofiler, that allows for proper QuantiGene Plex 2.0 assay</w:t>
      </w:r>
      <w:r>
        <w:t xml:space="preserve"> </w:t>
      </w:r>
      <w:r>
        <w:t xml:space="preserve">optimisation, choice of housekeeping genes and data pre-processing from</w:t>
      </w:r>
      <w:r>
        <w:t xml:space="preserve"> </w:t>
      </w:r>
      <w:r>
        <w:t xml:space="preserve">raw gene expression to normalized fold change values. In addition, we</w:t>
      </w:r>
      <w:r>
        <w:t xml:space="preserve"> </w:t>
      </w:r>
      <w:r>
        <w:t xml:space="preserve">propose a way to assess cytotoxicity and introduce a step-wise dose</w:t>
      </w:r>
      <w:r>
        <w:t xml:space="preserve"> </w:t>
      </w:r>
      <w:r>
        <w:t xml:space="preserve">response fold change analysis. QGprofiler is available at URL and will</w:t>
      </w:r>
      <w:r>
        <w:t xml:space="preserve"> </w:t>
      </w:r>
      <w:r>
        <w:t xml:space="preserve">accept both 96 and 384 multi well plate format in single and dose</w:t>
      </w:r>
      <w:r>
        <w:t xml:space="preserve"> </w:t>
      </w:r>
      <w:r>
        <w:t xml:space="preserve">response . 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bead number staat los van QGprofiler, maar geeft aan wanneer wells</w:t>
      </w:r>
      <w:r>
        <w:t xml:space="preserve"> </w:t>
      </w:r>
      <w:r>
        <w:t xml:space="preserve">worden verwijderd op basis van bead number</w:t>
      </w:r>
    </w:p>
    <w:p>
      <w:pPr>
        <w:pStyle w:val="BodyText"/>
      </w:pPr>
      <w:r>
        <w:t xml:space="preserve">cell density/linearity of the signal/LOQ</w:t>
      </w:r>
    </w:p>
    <w:p>
      <w:pPr>
        <w:pStyle w:val="BodyText"/>
      </w:pPr>
      <w:r>
        <w:t xml:space="preserve">HKG with geomean and FC tresholds</w:t>
      </w:r>
    </w:p>
    <w:p>
      <w:pPr>
        <w:pStyle w:val="BodyText"/>
      </w:pPr>
      <w:r>
        <w:t xml:space="preserve">FC for disease genes in d/r with FC treshold, horizontal fit, etc.</w:t>
      </w:r>
    </w:p>
    <w:p>
      <w:pPr>
        <w:pStyle w:val="BodyText"/>
      </w:pPr>
      <w:r>
        <w:t xml:space="preserve">EC50 error distribution</w:t>
      </w:r>
    </w:p>
    <w:p>
      <w:pPr>
        <w:pStyle w:val="BodyText"/>
      </w:pPr>
      <w:r>
        <w:t xml:space="preserve">Cytotoxicity</w:t>
      </w:r>
    </w:p>
    <w:p>
      <w:pPr>
        <w:pStyle w:val="Heading1"/>
      </w:pPr>
      <w:bookmarkStart w:id="24" w:name="material-and-methods"/>
      <w:bookmarkEnd w:id="24"/>
      <w:r>
        <w:t xml:space="preserve">Material and Methods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5" w:name="results"/>
      <w:bookmarkEnd w:id="25"/>
      <w:r>
        <w:t xml:space="preserve">Results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6" w:name="qgprofiler-workflow"/>
      <w:bookmarkEnd w:id="26"/>
      <w:r>
        <w:t xml:space="preserve">QGprofiler workflow</w:t>
      </w:r>
    </w:p>
    <w:p>
      <w:pPr>
        <w:pStyle w:val="FirstParagraph"/>
      </w:pPr>
      <w:r>
        <w:br w:type="textWrapping"/>
      </w:r>
      <w:r>
        <w:t xml:space="preserve">Overview of the  QuantiGene® Plex 2.0 workflow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1191600" cy="1066800"/>
            <wp:effectExtent b="0" l="0" r="0" t="0"/>
            <wp:docPr descr="QuantiGene® Plex 2.0 workflow " title="" id="1" name="Picture"/>
            <a:graphic>
              <a:graphicData uri="http://schemas.openxmlformats.org/drawingml/2006/picture">
                <pic:pic>
                  <pic:nvPicPr>
                    <pic:cNvPr descr="figures/Flow/Flow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QuantiGene® Plex 2.0 workflow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8" w:name="data-analysis-flow"/>
      <w:bookmarkEnd w:id="28"/>
      <w:r>
        <w:t xml:space="preserve">Data analysis flow</w:t>
      </w:r>
    </w:p>
    <w:p>
      <w:pPr>
        <w:pStyle w:val="FirstParagraph"/>
      </w:pPr>
      <w:r>
        <w:t xml:space="preserve">The general analysis flow for QuantiGene® Plex 2.0 data encompasses</w:t>
      </w:r>
      <w:r>
        <w:t xml:space="preserve"> </w:t>
      </w:r>
      <w:r>
        <w:t xml:space="preserve">three main steps which should be performed on a per-gene basis:</w:t>
      </w:r>
      <w:r>
        <w:t xml:space="preserve"> </w:t>
      </w:r>
      <w:r>
        <w:t xml:space="preserve">background correction of the gene signal, normalization of the gene</w:t>
      </w:r>
      <w:r>
        <w:t xml:space="preserve"> </w:t>
      </w:r>
      <w:r>
        <w:t xml:space="preserve">signal and calculation of fold change in expression (Affymetrix,</w:t>
      </w:r>
      <w:r>
        <w:t xml:space="preserve"> </w:t>
      </w:r>
      <w:r>
        <w:t xml:space="preserve">manufacturer’s manual). In more detail: wells without loaded RNA sample</w:t>
      </w:r>
      <w:r>
        <w:t xml:space="preserve"> </w:t>
      </w:r>
      <w:r>
        <w:t xml:space="preserve">can be summarized in an average background signal (recommendation of</w:t>
      </w:r>
      <w:r>
        <w:t xml:space="preserve"> </w:t>
      </w:r>
      <w:r>
        <w:t xml:space="preserve">three background control wells). Background corrected gene signals are</w:t>
      </w:r>
      <w:r>
        <w:t xml:space="preserve"> </w:t>
      </w:r>
      <w:r>
        <w:t xml:space="preserve">obtained by subtracting the average background signal from the raw</w:t>
      </w:r>
      <w:r>
        <w:t xml:space="preserve"> </w:t>
      </w:r>
      <w:r>
        <w:t xml:space="preserve">median fluorescence intensity (MFI) values. Subsequently, dividing the</w:t>
      </w:r>
      <w:r>
        <w:t xml:space="preserve"> </w:t>
      </w:r>
      <w:r>
        <w:t xml:space="preserve">background corrected values by a normalization gene signal (background</w:t>
      </w:r>
      <w:r>
        <w:t xml:space="preserve"> </w:t>
      </w:r>
      <w:r>
        <w:t xml:space="preserve">subtracted) results in normalized gene signal values. Alternatively, if</w:t>
      </w:r>
      <w:r>
        <w:t xml:space="preserve"> </w:t>
      </w:r>
      <w:r>
        <w:t xml:space="preserve">a set of normalization genes is used, one should divide by the geometric</w:t>
      </w:r>
      <w:r>
        <w:t xml:space="preserve"> </w:t>
      </w:r>
      <w:r>
        <w:t xml:space="preserve">mean of the normalization gene signals. These normalized values are</w:t>
      </w:r>
      <w:r>
        <w:t xml:space="preserve"> </w:t>
      </w:r>
      <w:r>
        <w:t xml:space="preserve">expression ratios (target/housekeeping gene) and will be further</w:t>
      </w:r>
      <w:r>
        <w:t xml:space="preserve"> </w:t>
      </w:r>
      <w:r>
        <w:t xml:space="preserve">referred to as relative expression values. Finally, fold changes in gene</w:t>
      </w:r>
      <w:r>
        <w:t xml:space="preserve"> </w:t>
      </w:r>
      <w:r>
        <w:t xml:space="preserve">expression versus untreated sample are calculated by dividing the</w:t>
      </w:r>
      <w:r>
        <w:t xml:space="preserve"> </w:t>
      </w:r>
      <w:r>
        <w:t xml:space="preserve">relative expression value by the relative expression value of untreated</w:t>
      </w:r>
      <w:r>
        <w:t xml:space="preserve"> </w:t>
      </w:r>
      <w:r>
        <w:t xml:space="preserve">sample (negative control).</w:t>
      </w:r>
    </w:p>
    <w:p>
      <w:pPr>
        <w:pStyle w:val="BodyText"/>
      </w:pPr>
      <w:r>
        <w:t xml:space="preserve">Downstream analyses such as dose response modelling rely on qualitative</w:t>
      </w:r>
      <w:r>
        <w:t xml:space="preserve"> </w:t>
      </w:r>
      <w:r>
        <w:t xml:space="preserve">fold change values for proper conclusions. Given the analysis flow as</w:t>
      </w:r>
      <w:r>
        <w:t xml:space="preserve"> </w:t>
      </w:r>
      <w:r>
        <w:t xml:space="preserve">described above, this can only be warranted if accurate, high-quality</w:t>
      </w:r>
      <w:r>
        <w:t xml:space="preserve"> </w:t>
      </w:r>
      <w:r>
        <w:t xml:space="preserve">signals are used throughout all the different data transformations steps</w:t>
      </w:r>
      <w:r>
        <w:t xml:space="preserve"> </w:t>
      </w:r>
      <w:r>
        <w:t xml:space="preserve">(background subtraction, normalization and fold change calculation).</w:t>
      </w:r>
      <w:r>
        <w:t xml:space="preserve"> </w:t>
      </w:r>
      <w:r>
        <w:t xml:space="preserve">QGprofiler includes clear guidelines at each step of the analysis flow</w:t>
      </w:r>
      <w:r>
        <w:t xml:space="preserve"> </w:t>
      </w:r>
      <w:r>
        <w:t xml:space="preserve">in order to ensure maximal quality of the data at each transformation</w:t>
      </w:r>
      <w:r>
        <w:t xml:space="preserve"> </w:t>
      </w:r>
      <w:r>
        <w:t xml:space="preserve">step. The selection of suitable normalization genes and the stability of</w:t>
      </w:r>
      <w:r>
        <w:t xml:space="preserve"> </w:t>
      </w:r>
      <w:r>
        <w:t xml:space="preserve">their corresponding signal is of the utmost importance in this regard.</w:t>
      </w:r>
    </w:p>
    <w:p>
      <w:pPr>
        <w:pStyle w:val="Heading2"/>
      </w:pPr>
      <w:bookmarkStart w:id="29" w:name="quality-guidelines"/>
      <w:bookmarkEnd w:id="29"/>
      <w:r>
        <w:t xml:space="preserve">Quality guidelines</w:t>
      </w:r>
    </w:p>
    <w:p>
      <w:pPr>
        <w:pStyle w:val="Heading3"/>
      </w:pPr>
      <w:bookmarkStart w:id="30" w:name="bead-numbers"/>
      <w:bookmarkEnd w:id="30"/>
      <w:r>
        <w:t xml:space="preserve">Bead numbers</w:t>
      </w:r>
    </w:p>
    <w:p>
      <w:pPr>
        <w:pStyle w:val="FirstParagraph"/>
      </w:pPr>
      <w:r>
        <w:t xml:space="preserve">The QuantiGene® Plex 2.0 platform utilizes the Luminex/xMAP magnetic</w:t>
      </w:r>
      <w:r>
        <w:t xml:space="preserve"> </w:t>
      </w:r>
      <w:r>
        <w:t xml:space="preserve">bead array system to quantify multiple RNA targets simultaneously.</w:t>
      </w:r>
      <w:r>
        <w:t xml:space="preserve"> </w:t>
      </w:r>
      <w:r>
        <w:t xml:space="preserve">Typically, QuantiGene output data is formatted as MFI values, median</w:t>
      </w:r>
      <w:r>
        <w:t xml:space="preserve"> </w:t>
      </w:r>
      <w:r>
        <w:t xml:space="preserve">fluorescence across individual bead intensities. The individual bead</w:t>
      </w:r>
      <w:r>
        <w:t xml:space="preserve"> </w:t>
      </w:r>
      <w:r>
        <w:t xml:space="preserve">intensities are usually not reported, which is why MFI values are</w:t>
      </w:r>
      <w:r>
        <w:t xml:space="preserve"> </w:t>
      </w:r>
      <w:r>
        <w:t xml:space="preserve">considered raw QuantiGene data. The final number of magnetic capture</w:t>
      </w:r>
      <w:r>
        <w:t xml:space="preserve"> </w:t>
      </w:r>
      <w:r>
        <w:t xml:space="preserve">beads per gene per well on readout is variable. Bead number values have</w:t>
      </w:r>
      <w:r>
        <w:t xml:space="preserve"> </w:t>
      </w:r>
      <w:r>
        <w:t xml:space="preserve">been reported to range from 50-100 beads per gene per well (Ferrer,</w:t>
      </w:r>
      <w:r>
        <w:t xml:space="preserve"> </w:t>
      </w:r>
      <w:r>
        <w:t xml:space="preserve">2014) (Flagella, 2006), while the QuantiGene® 2.0 Plex assay user manual</w:t>
      </w:r>
      <w:r>
        <w:t xml:space="preserve"> </w:t>
      </w:r>
      <w:r>
        <w:t xml:space="preserve">specifies an expected average bead count &gt; 50 per gene</w:t>
      </w:r>
      <w:r>
        <w:t xml:space="preserve"> </w:t>
      </w:r>
      <w:r>
        <w:t xml:space="preserve">(Affymetrix, manufacturer’s manual). Factors such as sample viscosity,</w:t>
      </w:r>
      <w:r>
        <w:t xml:space="preserve"> </w:t>
      </w:r>
      <w:r>
        <w:t xml:space="preserve">washing steps throughout the assay and possible bead carryover across</w:t>
      </w:r>
      <w:r>
        <w:t xml:space="preserve"> </w:t>
      </w:r>
      <w:r>
        <w:t xml:space="preserve">wells indeed affect the final number of beads per gene per well.</w:t>
      </w:r>
      <w:r>
        <w:t xml:space="preserve"> </w:t>
      </w:r>
      <w:r>
        <w:t xml:space="preserve">Occasionally, this can drop to very low numbers in which case the</w:t>
      </w:r>
      <w:r>
        <w:t xml:space="preserve"> </w:t>
      </w:r>
      <w:r>
        <w:t xml:space="preserve">corresponding MFI value cannot be considered a reliable median. Such</w:t>
      </w:r>
      <w:r>
        <w:t xml:space="preserve"> </w:t>
      </w:r>
      <w:r>
        <w:t xml:space="preserve">values need to be discarded during the data analysis flow in order to</w:t>
      </w:r>
      <w:r>
        <w:t xml:space="preserve"> </w:t>
      </w:r>
      <w:r>
        <w:t xml:space="preserve">ensure qualitative data. In a resampling experiment investigating 40</w:t>
      </w:r>
      <w:r>
        <w:t xml:space="preserve"> </w:t>
      </w:r>
      <w:r>
        <w:t xml:space="preserve">different genes from three different datasets we identified 40 as the</w:t>
      </w:r>
      <w:r>
        <w:t xml:space="preserve"> </w:t>
      </w:r>
      <w:r>
        <w:t xml:space="preserve">minimum required number of beads per gene per well to guarantee stable</w:t>
      </w:r>
      <w:r>
        <w:t xml:space="preserve"> </w:t>
      </w:r>
      <w:r>
        <w:t xml:space="preserve">and reliable MFI readout values (data currently not shown).</w:t>
      </w:r>
    </w:p>
    <w:p>
      <w:pPr>
        <w:pStyle w:val="BodyText"/>
      </w:pPr>
      <w:r>
        <w:t xml:space="preserve">Raw MFI values obtained from a total number of beads &lt; 40 are</w:t>
      </w:r>
      <w:r>
        <w:t xml:space="preserve"> </w:t>
      </w:r>
      <w:r>
        <w:t xml:space="preserve">therefore not used while analysing expression levels. QGprofiler will</w:t>
      </w:r>
      <w:r>
        <w:t xml:space="preserve"> </w:t>
      </w:r>
      <w:r>
        <w:t xml:space="preserve">list all gene-well combinations with a total number of beads &lt;</w:t>
      </w:r>
      <w:r>
        <w:t xml:space="preserve"> </w:t>
      </w:r>
      <w:r>
        <w:t xml:space="preserve">40 and corresponding data values will be automatically discarded from</w:t>
      </w:r>
      <w:r>
        <w:t xml:space="preserve"> </w:t>
      </w:r>
      <w:r>
        <w:t xml:space="preserve">downstream analysis.</w:t>
      </w:r>
    </w:p>
    <w:p>
      <w:pPr>
        <w:pStyle w:val="Heading3"/>
      </w:pPr>
      <w:bookmarkStart w:id="31" w:name="background-controls"/>
      <w:bookmarkEnd w:id="31"/>
      <w:r>
        <w:t xml:space="preserve">Background controls </w:t>
      </w:r>
    </w:p>
    <w:p>
      <w:pPr>
        <w:pStyle w:val="FirstParagraph"/>
      </w:pPr>
      <w:r>
        <w:t xml:space="preserve">Wells without loaded sample are referred to as background control wells.</w:t>
      </w:r>
      <w:r>
        <w:t xml:space="preserve"> </w:t>
      </w:r>
      <w:r>
        <w:t xml:space="preserve">The average background signal is used for background correction.</w:t>
      </w:r>
      <w:r>
        <w:t xml:space="preserve"> </w:t>
      </w:r>
      <w:r>
        <w:t xml:space="preserve">Additionally, gene-specific limits of detection (LOD) are calculated</w:t>
      </w:r>
      <w:r>
        <w:t xml:space="preserve"> </w:t>
      </w:r>
      <w:r>
        <w:t xml:space="preserve">using the background signals. The LOD is defined as the average MFI</w:t>
      </w:r>
      <w:r>
        <w:t xml:space="preserve"> </w:t>
      </w:r>
      <w:r>
        <w:t xml:space="preserve">value across background control wells plus three standard deviations of</w:t>
      </w:r>
      <w:r>
        <w:t xml:space="preserve"> </w:t>
      </w:r>
      <w:r>
        <w:t xml:space="preserve">the background (Affymetrix, manufacturer’s manual). Any signals below</w:t>
      </w:r>
      <w:r>
        <w:t xml:space="preserve"> </w:t>
      </w:r>
      <w:r>
        <w:t xml:space="preserve">this limit suggests absence of the corresponding gene and should not be</w:t>
      </w:r>
      <w:r>
        <w:t xml:space="preserve"> </w:t>
      </w:r>
      <w:r>
        <w:t xml:space="preserve">used for the analysis of expression levels (should be set to zero?).</w:t>
      </w:r>
    </w:p>
    <w:p>
      <w:pPr>
        <w:pStyle w:val="BodyText"/>
      </w:pPr>
      <w:r>
        <w:t xml:space="preserve">Three background control wells are suggested by the QuantiGene® 2.0 Plex</w:t>
      </w:r>
      <w:r>
        <w:t xml:space="preserve"> </w:t>
      </w:r>
      <w:r>
        <w:t xml:space="preserve">user manual (Affymetrix, manufacturer’s manual). However, we recommend</w:t>
      </w:r>
      <w:r>
        <w:t xml:space="preserve"> </w:t>
      </w:r>
      <w:r>
        <w:t xml:space="preserve">to increase this to at least six technical controls, based on</w:t>
      </w:r>
      <w:r>
        <w:t xml:space="preserve"> </w:t>
      </w:r>
      <w:r>
        <w:t xml:space="preserve">experimental design (do we have data?). Moreover, QGprofiler will</w:t>
      </w:r>
      <w:r>
        <w:t xml:space="preserve"> </w:t>
      </w:r>
      <w:r>
        <w:t xml:space="preserve">perform background correction and LOD calculation using the median</w:t>
      </w:r>
      <w:r>
        <w:t xml:space="preserve"> </w:t>
      </w:r>
      <w:r>
        <w:t xml:space="preserve">background signal. This to ensure robustness of the calculated metric in</w:t>
      </w:r>
      <w:r>
        <w:t xml:space="preserve"> </w:t>
      </w:r>
      <w:r>
        <w:t xml:space="preserve">case of outlying background signals. Additionally, plots on the</w:t>
      </w:r>
      <w:r>
        <w:t xml:space="preserve"> </w:t>
      </w:r>
      <w:r>
        <w:t xml:space="preserve">background control wells are included in QGprofiler to facilitate visual</w:t>
      </w:r>
      <w:r>
        <w:t xml:space="preserve"> </w:t>
      </w:r>
      <w:r>
        <w:t xml:space="preserve">quality control and to inspect variability and/or possible outlying</w:t>
      </w:r>
      <w:r>
        <w:t xml:space="preserve"> </w:t>
      </w:r>
      <w:r>
        <w:t xml:space="preserve">values in the background control wells.</w:t>
      </w:r>
    </w:p>
    <w:p>
      <w:pPr>
        <w:pStyle w:val="Heading3"/>
      </w:pPr>
      <w:bookmarkStart w:id="32" w:name="assay-linearity"/>
      <w:bookmarkEnd w:id="32"/>
      <w:r>
        <w:t xml:space="preserve">Assay linearity</w:t>
      </w:r>
    </w:p>
    <w:p>
      <w:pPr>
        <w:pStyle w:val="FirstParagraph"/>
      </w:pPr>
      <w:r>
        <w:t xml:space="preserve">Each QuantiGene® 2.0 Plex setup is defined by its probe set and</w:t>
      </w:r>
      <w:r>
        <w:t xml:space="preserve"> </w:t>
      </w:r>
      <w:r>
        <w:t xml:space="preserve">biological sample (cellular context or tissue type). Every setup</w:t>
      </w:r>
      <w:r>
        <w:t xml:space="preserve"> </w:t>
      </w:r>
      <w:r>
        <w:t xml:space="preserve">requires the identification of the optimal cell density or amount of</w:t>
      </w:r>
      <w:r>
        <w:t xml:space="preserve"> </w:t>
      </w:r>
      <w:r>
        <w:t xml:space="preserve">tissue in order to ensure signals in the linear range of the assay. That</w:t>
      </w:r>
      <w:r>
        <w:t xml:space="preserve"> </w:t>
      </w:r>
      <w:r>
        <w:t xml:space="preserve">is, a doubling of the cell density (or amount of tissue) should result</w:t>
      </w:r>
      <w:r>
        <w:t xml:space="preserve"> </w:t>
      </w:r>
      <w:r>
        <w:t xml:space="preserve">in a doubling of the signal intensity. To this end, a serial dilution of</w:t>
      </w:r>
      <w:r>
        <w:t xml:space="preserve"> </w:t>
      </w:r>
      <w:r>
        <w:t xml:space="preserve">sample should be run and observed signal ratios of background corrected</w:t>
      </w:r>
      <w:r>
        <w:t xml:space="preserve"> </w:t>
      </w:r>
      <w:r>
        <w:t xml:space="preserve">MFI values should be calculated. Ratios within the 20% range of the</w:t>
      </w:r>
      <w:r>
        <w:t xml:space="preserve"> </w:t>
      </w:r>
      <w:r>
        <w:t xml:space="preserve">expected ratio of 100% are accepted (QuantiGene® 2.0 Plex user manual).</w:t>
      </w:r>
      <w:r>
        <w:t xml:space="preserve"> </w:t>
      </w:r>
      <w:r>
        <w:t xml:space="preserve">The final amount of cells (or tissue) should result in signals within</w:t>
      </w:r>
      <w:r>
        <w:t xml:space="preserve"> </w:t>
      </w:r>
      <w:r>
        <w:t xml:space="preserve">the linear range for all genes in the probe set. Additionally, signals</w:t>
      </w:r>
      <w:r>
        <w:t xml:space="preserve"> </w:t>
      </w:r>
      <w:r>
        <w:t xml:space="preserve">should be above the gene-specific limit of quantification (see</w:t>
      </w:r>
      <w:r>
        <w:t xml:space="preserve"> </w:t>
      </w:r>
      <w:r>
        <w:t xml:space="preserve">‘</w:t>
      </w:r>
      <w:r>
        <w:t xml:space="preserve">Limit of</w:t>
      </w:r>
      <w:r>
        <w:t xml:space="preserve"> </w:t>
      </w:r>
      <w:r>
        <w:t xml:space="preserve">Quantification</w:t>
      </w:r>
      <w:r>
        <w:t xml:space="preserve">’</w:t>
      </w:r>
      <w:r>
        <w:t xml:space="preserve">). In case the identified range is wide, expected effects</w:t>
      </w:r>
      <w:r>
        <w:t xml:space="preserve"> </w:t>
      </w:r>
      <w:r>
        <w:t xml:space="preserve">on (the majority of) the genes could push the choice of optimal cell</w:t>
      </w:r>
      <w:r>
        <w:t xml:space="preserve"> </w:t>
      </w:r>
      <w:r>
        <w:t xml:space="preserve">density (or amount of tissue) towards the lower or upper bound of the</w:t>
      </w:r>
      <w:r>
        <w:t xml:space="preserve"> </w:t>
      </w:r>
      <w:r>
        <w:t xml:space="preserve">identified linear range.</w:t>
      </w:r>
    </w:p>
    <w:p>
      <w:pPr>
        <w:pStyle w:val="BodyText"/>
      </w:pPr>
      <w:r>
        <w:rPr>
          <w:i/>
        </w:rPr>
        <w:t xml:space="preserve">QGprofiler includes plots on cell density to visually evaluate the</w:t>
      </w:r>
      <w:r>
        <w:rPr>
          <w:i/>
        </w:rPr>
        <w:t xml:space="preserve"> </w:t>
      </w:r>
      <w:r>
        <w:rPr>
          <w:i/>
        </w:rPr>
        <w:t xml:space="preserve">linear range and aide in the decision process on the cell density/amount</w:t>
      </w:r>
      <w:r>
        <w:rPr>
          <w:i/>
        </w:rPr>
        <w:t xml:space="preserve"> </w:t>
      </w:r>
      <w:r>
        <w:rPr>
          <w:i/>
        </w:rPr>
        <w:t xml:space="preserve">of sample in the real assay.</w:t>
      </w:r>
    </w:p>
    <w:p>
      <w:pPr>
        <w:pStyle w:val="Heading3"/>
      </w:pPr>
      <w:bookmarkStart w:id="33" w:name="limit-of-quantification"/>
      <w:bookmarkEnd w:id="33"/>
      <w:r>
        <w:t xml:space="preserve">Limit of quantification</w:t>
      </w:r>
    </w:p>
    <w:p>
      <w:pPr>
        <w:pStyle w:val="FirstParagraph"/>
      </w:pPr>
      <w:r>
        <w:t xml:space="preserve">The limit of quantification (LOQ) refers to the lowest MFI value within</w:t>
      </w:r>
      <w:r>
        <w:t xml:space="preserve"> </w:t>
      </w:r>
      <w:r>
        <w:t xml:space="preserve">the assay’s linear range (QuantiGene® 2.0 Plex user manual) and as such</w:t>
      </w:r>
      <w:r>
        <w:t xml:space="preserve"> </w:t>
      </w:r>
      <w:r>
        <w:t xml:space="preserve">it is also gene-specific. The luminex/xMAP bead technology typically</w:t>
      </w:r>
      <w:r>
        <w:t xml:space="preserve"> </w:t>
      </w:r>
      <w:r>
        <w:t xml:space="preserve">results in MFI values that level of at low/high treatment values,</w:t>
      </w:r>
      <w:r>
        <w:t xml:space="preserve"> </w:t>
      </w:r>
      <w:r>
        <w:t xml:space="preserve">depending on the gene-specific effect. In order to ensure assay</w:t>
      </w:r>
      <w:r>
        <w:t xml:space="preserve"> </w:t>
      </w:r>
      <w:r>
        <w:t xml:space="preserve">linearity in function of the chosen treatment, the LOQ is intended as a</w:t>
      </w:r>
      <w:r>
        <w:t xml:space="preserve"> </w:t>
      </w:r>
      <w:r>
        <w:t xml:space="preserve">cut-off for low MFI values. It makes a call on the acceptability of MFI</w:t>
      </w:r>
      <w:r>
        <w:t xml:space="preserve"> </w:t>
      </w:r>
      <w:r>
        <w:t xml:space="preserve">values to estimate true expression values. Only MFI values</w:t>
      </w:r>
      <w:r>
        <w:t xml:space="preserve"> </w:t>
      </w:r>
      <w:r>
        <w:t xml:space="preserve">&gt; LOQ are deemed to be useful in quantitative analyses of</w:t>
      </w:r>
      <w:r>
        <w:t xml:space="preserve"> </w:t>
      </w:r>
      <w:r>
        <w:t xml:space="preserve">gene expression levels.</w:t>
      </w:r>
      <w:r>
        <w:t xml:space="preserve"> </w:t>
      </w:r>
      <w:r>
        <w:rPr>
          <w:i/>
        </w:rPr>
        <w:t xml:space="preserve">However, given the throughput and the high</w:t>
      </w:r>
      <w:r>
        <w:rPr>
          <w:i/>
        </w:rPr>
        <w:t xml:space="preserve"> </w:t>
      </w:r>
      <w:r>
        <w:rPr>
          <w:i/>
        </w:rPr>
        <w:t xml:space="preserve">number of measurable genes, determining the LOQ per gene, per</w:t>
      </w:r>
      <w:r>
        <w:rPr>
          <w:i/>
        </w:rPr>
        <w:t xml:space="preserve"> </w:t>
      </w:r>
      <w:r>
        <w:rPr>
          <w:i/>
        </w:rPr>
        <w:t xml:space="preserve">experimental run is very cumbersome and in practice often not feasible</w:t>
      </w:r>
      <w:r>
        <w:t xml:space="preserve">.</w:t>
      </w:r>
      <w:r>
        <w:t xml:space="preserve"> </w:t>
      </w:r>
      <w:r>
        <w:t xml:space="preserve">In this regard we propose a pragmatic cut off in analogy to the LOD</w:t>
      </w:r>
      <w:r>
        <w:t xml:space="preserve"> </w:t>
      </w:r>
      <w:r>
        <w:t xml:space="preserve">calculation. This cut off can be set in a more relaxed or stringent</w:t>
      </w:r>
      <w:r>
        <w:t xml:space="preserve"> </w:t>
      </w:r>
      <w:r>
        <w:t xml:space="preserve">manner, i.e. the median MFI value in background control wells plus five</w:t>
      </w:r>
      <w:r>
        <w:t xml:space="preserve"> </w:t>
      </w:r>
      <w:r>
        <w:t xml:space="preserve">or ten standard deviations of the background. These are referred to as</w:t>
      </w:r>
      <w:r>
        <w:t xml:space="preserve"> </w:t>
      </w:r>
      <w:r>
        <w:t xml:space="preserve">LOQ5 and LOQ10, respectively.</w:t>
      </w:r>
    </w:p>
    <w:p>
      <w:pPr>
        <w:pStyle w:val="BodyText"/>
      </w:pPr>
      <w:r>
        <w:rPr>
          <w:i/>
        </w:rPr>
        <w:t xml:space="preserve">QGprofiler currently evaluates housekeeping genes against LOQ10</w:t>
      </w:r>
      <w:r>
        <w:rPr>
          <w:i/>
        </w:rPr>
        <w:t xml:space="preserve"> </w:t>
      </w:r>
      <w:r>
        <w:rPr>
          <w:i/>
        </w:rPr>
        <w:t xml:space="preserve">(see ‘Housekeeping genes‘) and visually indicates observations of</w:t>
      </w:r>
      <w:r>
        <w:rPr>
          <w:i/>
        </w:rPr>
        <w:t xml:space="preserve"> </w:t>
      </w:r>
      <w:r>
        <w:rPr>
          <w:i/>
        </w:rPr>
        <w:t xml:space="preserve">disease genes &lt; LOQ10.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4" w:name="housekeeping-genes"/>
      <w:bookmarkEnd w:id="34"/>
      <w:r>
        <w:t xml:space="preserve">Housekeeping genes</w:t>
      </w:r>
    </w:p>
    <w:p>
      <w:pPr>
        <w:pStyle w:val="FirstParagraph"/>
      </w:pPr>
      <w:r>
        <w:t xml:space="preserve">Although QuantiGene® Plex 2.0 overcomes several of the pitfalls</w:t>
      </w:r>
      <w:r>
        <w:t xml:space="preserve"> </w:t>
      </w:r>
      <w:r>
        <w:t xml:space="preserve">associated with classical mRNA quantification techniques such as qPCR,</w:t>
      </w:r>
      <w:r>
        <w:t xml:space="preserve"> </w:t>
      </w:r>
      <w:r>
        <w:t xml:space="preserve">the need for internal normalization using housekeeping genes remains. It</w:t>
      </w:r>
      <w:r>
        <w:t xml:space="preserve"> </w:t>
      </w:r>
      <w:r>
        <w:t xml:space="preserve">reduces variability in the results due to sample preparation, sample</w:t>
      </w:r>
      <w:r>
        <w:t xml:space="preserve"> </w:t>
      </w:r>
      <w:r>
        <w:t xml:space="preserve">input and well/plate/experimental differences (QuantiGene® 2.0 Plex user</w:t>
      </w:r>
      <w:r>
        <w:t xml:space="preserve"> </w:t>
      </w:r>
      <w:r>
        <w:t xml:space="preserve">manual). Any method relying on housekeeping genes for normalization</w:t>
      </w:r>
      <w:r>
        <w:t xml:space="preserve"> </w:t>
      </w:r>
      <w:r>
        <w:t xml:space="preserve">should dedicate a vast portion to identifying truly stable housekeeping</w:t>
      </w:r>
      <w:r>
        <w:t xml:space="preserve"> </w:t>
      </w:r>
      <w:r>
        <w:t xml:space="preserve">genes. The selection of such housekeeping genes in the context of the</w:t>
      </w:r>
      <w:r>
        <w:t xml:space="preserve"> </w:t>
      </w:r>
      <w:r>
        <w:t xml:space="preserve">envisioned experiment is crucial to limit noise in the downstream data</w:t>
      </w:r>
      <w:r>
        <w:t xml:space="preserve"> </w:t>
      </w:r>
      <w:r>
        <w:t xml:space="preserve">analysis and to ensure reliable results. In the case unstable</w:t>
      </w:r>
      <w:r>
        <w:t xml:space="preserve"> </w:t>
      </w:r>
      <w:r>
        <w:t xml:space="preserve">housekeeping genes are used, the data transformation will result in</w:t>
      </w:r>
      <w:r>
        <w:t xml:space="preserve"> </w:t>
      </w:r>
      <w:r>
        <w:t xml:space="preserve">unreliable relative expression and corresponding fold change values.</w:t>
      </w:r>
    </w:p>
    <w:p>
      <w:pPr>
        <w:pStyle w:val="BodyText"/>
      </w:pPr>
      <w:r>
        <w:t xml:space="preserve">Proper housekeeping gene assessment is thus an important step in</w:t>
      </w:r>
      <w:r>
        <w:t xml:space="preserve"> </w:t>
      </w:r>
      <w:r>
        <w:t xml:space="preserve">identifying the final probe set to be used in the QuantiGene setup. A</w:t>
      </w:r>
      <w:r>
        <w:t xml:space="preserve"> </w:t>
      </w:r>
      <w:r>
        <w:t xml:space="preserve">suitable housekeeping gene exhibits constant expression levels across a</w:t>
      </w:r>
      <w:r>
        <w:t xml:space="preserve"> </w:t>
      </w:r>
      <w:r>
        <w:t xml:space="preserve">wide range of doses and treatments in the cellular context (or tissue)</w:t>
      </w:r>
      <w:r>
        <w:t xml:space="preserve"> </w:t>
      </w:r>
      <w:r>
        <w:t xml:space="preserve">that is envisioned in the assay setup. Once the final set of</w:t>
      </w:r>
      <w:r>
        <w:t xml:space="preserve"> </w:t>
      </w:r>
      <w:r>
        <w:t xml:space="preserve">housekeeping genes for a particular assay is determined, it should</w:t>
      </w:r>
      <w:r>
        <w:t xml:space="preserve"> </w:t>
      </w:r>
      <w:r>
        <w:t xml:space="preserve">remain constant throughout different experimental runs.</w:t>
      </w:r>
    </w:p>
    <w:p>
      <w:pPr>
        <w:pStyle w:val="BodyText"/>
      </w:pPr>
      <w:r>
        <w:br w:type="textWrapping"/>
      </w:r>
      <w:r>
        <w:rPr>
          <w:i/>
        </w:rPr>
        <w:t xml:space="preserve">A housekeeping gene is said to be stable if its corresponding fold</w:t>
      </w:r>
      <w:r>
        <w:rPr>
          <w:i/>
        </w:rPr>
        <w:t xml:space="preserve"> </w:t>
      </w:r>
      <w:r>
        <w:rPr>
          <w:i/>
        </w:rPr>
        <w:t xml:space="preserve">change values lie withing the</w:t>
      </w:r>
      <w:r>
        <w:rPr>
          <w:i/>
        </w:rPr>
        <w:t xml:space="preserve"> </w:t>
      </w:r>
      <w:r>
        <w:rPr>
          <w:i/>
        </w:rPr>
        <w:t xml:space="preserve">[</w:t>
      </w:r>
      <w:r>
        <w:rPr>
          <w:i/>
        </w:rPr>
        <w:t xml:space="preserve">0.8; 1.2</w:t>
      </w:r>
      <w:r>
        <w:rPr>
          <w:i/>
        </w:rPr>
        <w:t xml:space="preserve">]</w:t>
      </w:r>
      <w:r>
        <w:rPr>
          <w:i/>
        </w:rPr>
        <w:t xml:space="preserve"> </w:t>
      </w:r>
      <w:r>
        <w:rPr>
          <w:i/>
        </w:rPr>
        <w:t xml:space="preserve">interval, i.e. accepting a</w:t>
      </w:r>
      <w:r>
        <w:rPr>
          <w:i/>
        </w:rPr>
        <w:t xml:space="preserve"> </w:t>
      </w:r>
      <w:r>
        <w:rPr>
          <w:i/>
        </w:rPr>
        <w:t xml:space="preserve">20% variability. This is in analogy with the rationale to accept a 20%</w:t>
      </w:r>
      <w:r>
        <w:rPr>
          <w:i/>
        </w:rPr>
        <w:t xml:space="preserve"> </w:t>
      </w:r>
      <w:r>
        <w:rPr>
          <w:i/>
        </w:rPr>
        <w:t xml:space="preserve">deviation from the expected 100% ratio when determining the linear</w:t>
      </w:r>
      <w:r>
        <w:rPr>
          <w:i/>
        </w:rPr>
        <w:t xml:space="preserve"> </w:t>
      </w:r>
      <w:r>
        <w:rPr>
          <w:i/>
        </w:rPr>
        <w:t xml:space="preserve">range of the assay. A housekeeping gene should be stable across</w:t>
      </w:r>
      <w:r>
        <w:rPr>
          <w:i/>
        </w:rPr>
        <w:t xml:space="preserve"> </w:t>
      </w:r>
      <w:r>
        <w:rPr>
          <w:i/>
        </w:rPr>
        <w:t xml:space="preserve">different experimental conditions (treatments and doses) in order to</w:t>
      </w:r>
      <w:r>
        <w:rPr>
          <w:i/>
        </w:rPr>
        <w:t xml:space="preserve"> </w:t>
      </w:r>
      <w:r>
        <w:rPr>
          <w:i/>
        </w:rPr>
        <w:t xml:space="preserve">serve as normalization gene. We recommend the inclusion of at least</w:t>
      </w:r>
      <w:r>
        <w:rPr>
          <w:i/>
        </w:rPr>
        <w:t xml:space="preserve"> </w:t>
      </w:r>
      <w:r>
        <w:rPr>
          <w:i/>
        </w:rPr>
        <w:t xml:space="preserve">three different stable housekeeping genes in the final probe set..</w:t>
      </w:r>
    </w:p>
    <w:p>
      <w:pPr>
        <w:pStyle w:val="BodyText"/>
      </w:pPr>
      <w:r>
        <w:rPr>
          <w:i/>
        </w:rPr>
        <w:t xml:space="preserve">QGprofiler includes plot on FC values of housekeeping genes to</w:t>
      </w:r>
      <w:r>
        <w:rPr>
          <w:i/>
        </w:rPr>
        <w:t xml:space="preserve"> </w:t>
      </w:r>
      <w:r>
        <w:rPr>
          <w:i/>
        </w:rPr>
        <w:t xml:space="preserve">evaluate stability using the 100% +/- 20% ruleof the assay linearity</w:t>
      </w:r>
      <w:r>
        <w:rPr>
          <w:i/>
        </w:rPr>
        <w:t xml:space="preserve"> </w:t>
      </w:r>
      <w:r>
        <w:rPr>
          <w:i/>
        </w:rPr>
        <w:t xml:space="preserve">logic…</w:t>
      </w:r>
    </w:p>
    <w:p>
      <w:pPr>
        <w:pStyle w:val="BodyText"/>
      </w:pPr>
    </w:p>
    <w:p>
      <w:pPr>
        <w:pStyle w:val="BodyText"/>
      </w:pPr>
      <w:r>
        <w:br w:type="textWrapping"/>
      </w:r>
    </w:p>
    <w:p>
      <w:pPr>
        <w:pStyle w:val="Heading1"/>
      </w:pPr>
      <w:bookmarkStart w:id="35" w:name="discussion"/>
      <w:bookmarkEnd w:id="35"/>
      <w:r>
        <w:t xml:space="preserve">Discussion</w:t>
      </w:r>
    </w:p>
    <w:p>
      <w:pPr>
        <w:pStyle w:val="FirstParagraph"/>
      </w:pPr>
      <w:r>
        <w:br w:type="textWrapping"/>
      </w:r>
      <w:r>
        <w:br w:type="textWrapping"/>
      </w:r>
    </w:p>
    <w:p>
      <w:pPr>
        <w:pStyle w:val="Heading1"/>
      </w:pPr>
      <w:bookmarkStart w:id="36" w:name="references"/>
      <w:bookmarkEnd w:id="36"/>
      <w:r>
        <w:t xml:space="preserve">References</w:t>
      </w:r>
    </w:p>
    <w:p>
      <w:pPr>
        <w:pStyle w:val="FirstParagraph"/>
      </w:pPr>
      <w:r>
        <w:t xml:space="preserve">1. D’Ambrosio A, Mazzeo G, Iorio C, Siciliano R.</w:t>
      </w:r>
      <w:r>
        <w:t xml:space="preserve"> </w:t>
      </w:r>
      <w:r>
        <w:t xml:space="preserve">A differential evolution algorithm for finding the median ranking under the Kemeny axiomatic approach</w:t>
      </w:r>
      <w:r>
        <w:t xml:space="preserve">. Computers</w:t>
      </w:r>
      <w:r>
        <w:t xml:space="preserve"> </w:t>
      </w:r>
      <w:r>
        <w:t xml:space="preserve">&amp;</w:t>
      </w:r>
      <w:r>
        <w:t xml:space="preserve"> </w:t>
      </w:r>
      <w:r>
        <w:t xml:space="preserve">Operations Research [Internet]. Elsevier</w:t>
      </w:r>
      <w:r>
        <w:t xml:space="preserve"> </w:t>
      </w:r>
      <w:r>
        <w:t xml:space="preserve">BV</w:t>
      </w:r>
      <w:r>
        <w:t xml:space="preserve">; 2017;82:126–38. Retrieved from:</w:t>
      </w:r>
      <w:r>
        <w:t xml:space="preserve"> </w:t>
      </w:r>
      <w:hyperlink r:id="rId37">
        <w:r>
          <w:rPr>
            <w:rStyle w:val="Hyperlink"/>
          </w:rPr>
          <w:t xml:space="preserve">https://doi.org/10.1016%2Fj.cor.2017.01.017</w:t>
        </w:r>
      </w:hyperlink>
    </w:p>
    <w:p>
      <w:pPr>
        <w:pStyle w:val="BodyText"/>
      </w:pPr>
      <w:r>
        <w:t xml:space="preserve">2. Ritz C, Baty F, Streibig JC, Gerhard D.</w:t>
      </w:r>
      <w:r>
        <w:t xml:space="preserve"> </w:t>
      </w:r>
      <w:r>
        <w:t xml:space="preserve">Dose-Response Analysis Using R</w:t>
      </w:r>
      <w:r>
        <w:t xml:space="preserve">. Xia Y, editor.</w:t>
      </w:r>
      <w:r>
        <w:t xml:space="preserve"> </w:t>
      </w:r>
      <w:r>
        <w:t xml:space="preserve">PLOS</w:t>
      </w:r>
      <w:r>
        <w:t xml:space="preserve"> </w:t>
      </w:r>
      <w:r>
        <w:t xml:space="preserve">ONE</w:t>
      </w:r>
      <w:r>
        <w:t xml:space="preserve"> </w:t>
      </w:r>
      <w:r>
        <w:t xml:space="preserve">[Internet]. Public Library of Science (</w:t>
      </w:r>
      <w:r>
        <w:t xml:space="preserve">PLoS</w:t>
      </w:r>
      <w:r>
        <w:t xml:space="preserve">); 2015;10:e0146021. Retrieved from:</w:t>
      </w:r>
      <w:r>
        <w:t xml:space="preserve"> </w:t>
      </w:r>
      <w:hyperlink r:id="rId38">
        <w:r>
          <w:rPr>
            <w:rStyle w:val="Hyperlink"/>
          </w:rPr>
          <w:t xml:space="preserve">https://doi.org/10.1371%2Fjournal.pone.0146021</w:t>
        </w:r>
      </w:hyperlink>
    </w:p>
    <w:p>
      <w:pPr>
        <w:pStyle w:val="BodyText"/>
      </w:pPr>
      <w:r>
        <w:t xml:space="preserve">3. Pabinger S, Rödiger S, Kriegner A, Vierlinger K, Weinhäusel A.</w:t>
      </w:r>
      <w:r>
        <w:t xml:space="preserve"> </w:t>
      </w:r>
      <w:r>
        <w:t xml:space="preserve">A survey of tools for the analysis of quantitative</w:t>
      </w:r>
      <w:r>
        <w:t xml:space="preserve"> </w:t>
      </w:r>
      <w:r>
        <w:t xml:space="preserve">PCR</w:t>
      </w:r>
      <w:r>
        <w:t xml:space="preserve"> </w:t>
      </w:r>
      <w:r>
        <w:t xml:space="preserve">(</w:t>
      </w:r>
      <w:r>
        <w:t xml:space="preserve">qPCR</w:t>
      </w:r>
      <w:r>
        <w:t xml:space="preserve">) data</w:t>
      </w:r>
      <w:r>
        <w:t xml:space="preserve">. Biomolecular Detection and Quantification [Internet]. Elsevier</w:t>
      </w:r>
      <w:r>
        <w:t xml:space="preserve"> </w:t>
      </w:r>
      <w:r>
        <w:t xml:space="preserve">BV</w:t>
      </w:r>
      <w:r>
        <w:t xml:space="preserve">; 2014;1:23–33. Retrieved from:</w:t>
      </w:r>
      <w:r>
        <w:t xml:space="preserve"> </w:t>
      </w:r>
      <w:hyperlink r:id="rId39">
        <w:r>
          <w:rPr>
            <w:rStyle w:val="Hyperlink"/>
          </w:rPr>
          <w:t xml:space="preserve">https://doi.org/10.1016%2Fj.bdq.2014.08.002</w:t>
        </w:r>
      </w:hyperlink>
    </w:p>
    <w:p>
      <w:pPr>
        <w:pStyle w:val="BodyText"/>
      </w:pPr>
      <w:r>
        <w:t xml:space="preserve">4. Oh EH, Jung S, Kim WJ, Kim KP, Kim SK.</w:t>
      </w:r>
      <w:r>
        <w:t xml:space="preserve"> </w:t>
      </w:r>
      <w:r>
        <w:t xml:space="preserve">Microparticle-based</w:t>
      </w:r>
      <w:r>
        <w:t xml:space="preserve"> </w:t>
      </w:r>
      <w:r>
        <w:t xml:space="preserve">RT</w:t>
      </w:r>
      <w:r>
        <w:t xml:space="preserve">-</w:t>
      </w:r>
      <w:r>
        <w:t xml:space="preserve">qPCR</w:t>
      </w:r>
      <w:r>
        <w:t xml:space="preserve"> </w:t>
      </w:r>
      <w:r>
        <w:t xml:space="preserve">for highly selective rare mutation detection</w:t>
      </w:r>
      <w:r>
        <w:t xml:space="preserve">. Biosensors and Bioelectronics [Internet]. Elsevier</w:t>
      </w:r>
      <w:r>
        <w:t xml:space="preserve"> </w:t>
      </w:r>
      <w:r>
        <w:t xml:space="preserve">BV</w:t>
      </w:r>
      <w:r>
        <w:t xml:space="preserve">; 2017;87:229–35. Retrieved from:</w:t>
      </w:r>
      <w:r>
        <w:t xml:space="preserve"> </w:t>
      </w:r>
      <w:hyperlink r:id="rId40">
        <w:r>
          <w:rPr>
            <w:rStyle w:val="Hyperlink"/>
          </w:rPr>
          <w:t xml:space="preserve">https://doi.org/10.1016%2Fj.bios.2016.08.057</w:t>
        </w:r>
      </w:hyperlink>
    </w:p>
    <w:p>
      <w:pPr>
        <w:pStyle w:val="BodyText"/>
      </w:pPr>
      <w:r>
        <w:t xml:space="preserve">5. Hadi HE, Abdellaoui-Maane I, Kottwitz D, Amrani ME, Bouchoutrouch N, Qmichou Z, et al.</w:t>
      </w:r>
      <w:r>
        <w:t xml:space="preserve"> </w:t>
      </w:r>
      <w:r>
        <w:t xml:space="preserve">Development and evaluation of a novel</w:t>
      </w:r>
      <w:r>
        <w:t xml:space="preserve"> </w:t>
      </w:r>
      <w:r>
        <w:t xml:space="preserve">RT</w:t>
      </w:r>
      <w:r>
        <w:t xml:space="preserve">-</w:t>
      </w:r>
      <w:r>
        <w:t xml:space="preserve">qPCR</w:t>
      </w:r>
      <w:r>
        <w:t xml:space="preserve"> </w:t>
      </w:r>
      <w:r>
        <w:t xml:space="preserve">based test for the quantification of</w:t>
      </w:r>
      <w:r>
        <w:t xml:space="preserve"> </w:t>
      </w:r>
      <w:r>
        <w:t xml:space="preserve">HER</w:t>
      </w:r>
      <w:r>
        <w:t xml:space="preserve">2 gene expression in breast cancer</w:t>
      </w:r>
      <w:r>
        <w:t xml:space="preserve">. Gene [Internet]. Elsevier</w:t>
      </w:r>
      <w:r>
        <w:t xml:space="preserve"> </w:t>
      </w:r>
      <w:r>
        <w:t xml:space="preserve">BV</w:t>
      </w:r>
      <w:r>
        <w:t xml:space="preserve">; 2017;605:114–22. Retrieved from:</w:t>
      </w:r>
      <w:r>
        <w:t xml:space="preserve"> </w:t>
      </w:r>
      <w:hyperlink r:id="rId41">
        <w:r>
          <w:rPr>
            <w:rStyle w:val="Hyperlink"/>
          </w:rPr>
          <w:t xml:space="preserve">https://doi.org/10.1016%2Fj.gene.2016.12.027</w:t>
        </w:r>
      </w:hyperlink>
    </w:p>
    <w:p>
      <w:pPr>
        <w:pStyle w:val="BodyText"/>
      </w:pPr>
      <w:r>
        <w:t xml:space="preserve">6. Bustin S.</w:t>
      </w:r>
      <w:r>
        <w:t xml:space="preserve"> </w:t>
      </w:r>
      <w:r>
        <w:t xml:space="preserve">Absolute quantification of</w:t>
      </w:r>
      <w:r>
        <w:t xml:space="preserve"> </w:t>
      </w:r>
      <w:r>
        <w:t xml:space="preserve">mRNA</w:t>
      </w:r>
      <w:r>
        <w:t xml:space="preserve"> </w:t>
      </w:r>
      <w:r>
        <w:t xml:space="preserve">using real-time reverse transcription polymerase chain reaction assays</w:t>
      </w:r>
      <w:r>
        <w:t xml:space="preserve">. Journal of Molecular Endocrinology [Internet]. Bioscientifica; 2000;25:169–93. Retrieved from:</w:t>
      </w:r>
      <w:r>
        <w:t xml:space="preserve"> </w:t>
      </w:r>
      <w:hyperlink r:id="rId42">
        <w:r>
          <w:rPr>
            <w:rStyle w:val="Hyperlink"/>
          </w:rPr>
          <w:t xml:space="preserve">https://doi.org/10.1677%2Fjme.0.0250169</w:t>
        </w:r>
      </w:hyperlink>
    </w:p>
    <w:p>
      <w:pPr>
        <w:pStyle w:val="BodyText"/>
      </w:pPr>
      <w:r>
        <w:t xml:space="preserve">7. Yang W, Maqsodi B, Ma Y, Bui S, Crawford KL, McMaster GK, et al.</w:t>
      </w:r>
      <w:r>
        <w:t xml:space="preserve"> </w:t>
      </w:r>
      <w:r>
        <w:t xml:space="preserve">Direct quantification of gene expression in homogenates of formalin-fixed, paraffin-embedded tissues</w:t>
      </w:r>
      <w:r>
        <w:t xml:space="preserve">.</w:t>
      </w:r>
      <w:r>
        <w:t xml:space="preserve"> </w:t>
      </w:r>
      <w:r>
        <w:t xml:space="preserve">BioTechniques</w:t>
      </w:r>
      <w:r>
        <w:t xml:space="preserve"> </w:t>
      </w:r>
      <w:r>
        <w:t xml:space="preserve">[Internet]. Future Science</w:t>
      </w:r>
      <w:r>
        <w:t xml:space="preserve"> </w:t>
      </w:r>
      <w:r>
        <w:t xml:space="preserve">LTD</w:t>
      </w:r>
      <w:r>
        <w:t xml:space="preserve">; 2006;40:481–6. Retrieved from:</w:t>
      </w:r>
      <w:r>
        <w:t xml:space="preserve"> </w:t>
      </w:r>
      <w:hyperlink r:id="rId43">
        <w:r>
          <w:rPr>
            <w:rStyle w:val="Hyperlink"/>
          </w:rPr>
          <w:t xml:space="preserve">https://doi.org/10.2144%2F000112133</w:t>
        </w:r>
      </w:hyperlink>
    </w:p>
    <w:p>
      <w:pPr>
        <w:pStyle w:val="BodyText"/>
      </w:pPr>
      <w:r>
        <w:t xml:space="preserve">8. Morten BC, Scott RJ, Avery-Kiejda KA.</w:t>
      </w:r>
      <w:r>
        <w:t xml:space="preserve"> </w:t>
      </w:r>
      <w:r>
        <w:t xml:space="preserve">Comparison of the</w:t>
      </w:r>
      <w:r>
        <w:t xml:space="preserve"> </w:t>
      </w:r>
      <w:r>
        <w:t xml:space="preserve">QuantiGene</w:t>
      </w:r>
      <w:r>
        <w:t xml:space="preserve"> </w:t>
      </w:r>
      <w:r>
        <w:t xml:space="preserve">2.0 Assay and Real-Time</w:t>
      </w:r>
      <w:r>
        <w:t xml:space="preserve"> </w:t>
      </w:r>
      <w:r>
        <w:t xml:space="preserve">RT</w:t>
      </w:r>
      <w:r>
        <w:t xml:space="preserve">-</w:t>
      </w:r>
      <w:r>
        <w:t xml:space="preserve">PCR</w:t>
      </w:r>
      <w:r>
        <w:t xml:space="preserve"> </w:t>
      </w:r>
      <w:r>
        <w:t xml:space="preserve">in the Detection of p53 Isoform</w:t>
      </w:r>
      <w:r>
        <w:t xml:space="preserve"> </w:t>
      </w:r>
      <w:r>
        <w:t xml:space="preserve">mRNA</w:t>
      </w:r>
      <w:r>
        <w:t xml:space="preserve"> </w:t>
      </w:r>
      <w:r>
        <w:t xml:space="preserve">Expression in Formalin-Fixed Paraffin-Embedded Tissues- A Preliminary Study</w:t>
      </w:r>
      <w:r>
        <w:t xml:space="preserve">. Bauer JA, editor.</w:t>
      </w:r>
      <w:r>
        <w:t xml:space="preserve"> </w:t>
      </w:r>
      <w:r>
        <w:t xml:space="preserve">PLOS</w:t>
      </w:r>
      <w:r>
        <w:t xml:space="preserve"> </w:t>
      </w:r>
      <w:r>
        <w:t xml:space="preserve">ONE</w:t>
      </w:r>
      <w:r>
        <w:t xml:space="preserve"> </w:t>
      </w:r>
      <w:r>
        <w:t xml:space="preserve">[Internet]. Public Library of Science (</w:t>
      </w:r>
      <w:r>
        <w:t xml:space="preserve">PLoS</w:t>
      </w:r>
      <w:r>
        <w:t xml:space="preserve">); 2016;11:e0165930. Retrieved from:</w:t>
      </w:r>
      <w:r>
        <w:t xml:space="preserve"> </w:t>
      </w:r>
      <w:hyperlink r:id="rId44">
        <w:r>
          <w:rPr>
            <w:rStyle w:val="Hyperlink"/>
          </w:rPr>
          <w:t xml:space="preserve">https://doi.org/10.1371%2Fjournal.pone.0165930</w:t>
        </w:r>
      </w:hyperlink>
    </w:p>
    <w:p>
      <w:pPr>
        <w:pStyle w:val="BodyText"/>
      </w:pPr>
      <w:r>
        <w:t xml:space="preserve">9. Zhang A, Pastor L, Nguyen Q, Luo Y, Yang W, Flagella M, et al.</w:t>
      </w:r>
      <w:r>
        <w:t xml:space="preserve"> </w:t>
      </w:r>
      <w:r>
        <w:t xml:space="preserve">Small Interfering</w:t>
      </w:r>
      <w:r>
        <w:t xml:space="preserve"> </w:t>
      </w:r>
      <w:r>
        <w:t xml:space="preserve">RNA</w:t>
      </w:r>
      <w:r>
        <w:t xml:space="preserve"> </w:t>
      </w:r>
      <w:r>
        <w:t xml:space="preserve">and Gene Expression Analysis Using a Multiplex Branched</w:t>
      </w:r>
      <w:r>
        <w:t xml:space="preserve"> </w:t>
      </w:r>
      <w:r>
        <w:t xml:space="preserve">DNA</w:t>
      </w:r>
      <w:r>
        <w:t xml:space="preserve"> </w:t>
      </w:r>
      <w:r>
        <w:t xml:space="preserve">Assay without</w:t>
      </w:r>
      <w:r>
        <w:t xml:space="preserve"> </w:t>
      </w:r>
      <w:r>
        <w:t xml:space="preserve">RNA</w:t>
      </w:r>
      <w:r>
        <w:t xml:space="preserve"> </w:t>
      </w:r>
      <w:r>
        <w:t xml:space="preserve">Purification</w:t>
      </w:r>
      <w:r>
        <w:t xml:space="preserve">. Journal of Biomolecular Screening [Internet].</w:t>
      </w:r>
      <w:r>
        <w:t xml:space="preserve"> </w:t>
      </w:r>
      <w:r>
        <w:t xml:space="preserve">SAGE</w:t>
      </w:r>
      <w:r>
        <w:t xml:space="preserve"> </w:t>
      </w:r>
      <w:r>
        <w:t xml:space="preserve">Publications; 2005;10:549–56. Retrieved from:</w:t>
      </w:r>
      <w:r>
        <w:t xml:space="preserve"> </w:t>
      </w:r>
      <w:hyperlink r:id="rId45">
        <w:r>
          <w:rPr>
            <w:rStyle w:val="Hyperlink"/>
          </w:rPr>
          <w:t xml:space="preserve">https://doi.org/10.1177%2F1087057105277414</w:t>
        </w:r>
      </w:hyperlink>
    </w:p>
    <w:p>
      <w:pPr>
        <w:pStyle w:val="BodyText"/>
      </w:pPr>
      <w:r>
        <w:t xml:space="preserve">10. Flagella M, Bui S, Zheng Z, Nguyen CT, Zhang A, Pastor L, et al.</w:t>
      </w:r>
      <w:r>
        <w:t xml:space="preserve"> </w:t>
      </w:r>
      <w:r>
        <w:t xml:space="preserve">A multiplex branched</w:t>
      </w:r>
      <w:r>
        <w:t xml:space="preserve"> </w:t>
      </w:r>
      <w:r>
        <w:t xml:space="preserve">DNA</w:t>
      </w:r>
      <w:r>
        <w:t xml:space="preserve"> </w:t>
      </w:r>
      <w:r>
        <w:t xml:space="preserve">assay for parallel quantitative gene expression profiling</w:t>
      </w:r>
      <w:r>
        <w:t xml:space="preserve">. Analytical Biochemistry [Internet]. Elsevier</w:t>
      </w:r>
      <w:r>
        <w:t xml:space="preserve"> </w:t>
      </w:r>
      <w:r>
        <w:t xml:space="preserve">BV</w:t>
      </w:r>
      <w:r>
        <w:t xml:space="preserve">; 2006;352:50–60. Retrieved from:</w:t>
      </w:r>
      <w:r>
        <w:t xml:space="preserve"> </w:t>
      </w:r>
      <w:hyperlink r:id="rId46">
        <w:r>
          <w:rPr>
            <w:rStyle w:val="Hyperlink"/>
          </w:rPr>
          <w:t xml:space="preserve">https://doi.org/10.1016%2Fj.ab.2006.02.013</w:t>
        </w:r>
      </w:hyperlink>
    </w:p>
    <w:p>
      <w:pPr>
        <w:pStyle w:val="BodyText"/>
      </w:pPr>
      <w:r>
        <w:t xml:space="preserve">11. Tsongalis GJ.</w:t>
      </w:r>
      <w:r>
        <w:t xml:space="preserve"> </w:t>
      </w:r>
      <w:r>
        <w:t xml:space="preserve">Branched</w:t>
      </w:r>
      <w:r>
        <w:t xml:space="preserve"> </w:t>
      </w:r>
      <w:r>
        <w:t xml:space="preserve">DNA</w:t>
      </w:r>
      <w:r>
        <w:t xml:space="preserve"> </w:t>
      </w:r>
      <w:r>
        <w:t xml:space="preserve">Technology in Molecular Diagnostics</w:t>
      </w:r>
      <w:r>
        <w:t xml:space="preserve">. American Journal of Clinical Pathology [Internet]. Oxford University Press (</w:t>
      </w:r>
      <w:r>
        <w:t xml:space="preserve">OUP</w:t>
      </w:r>
      <w:r>
        <w:t xml:space="preserve">); 2006;126:448–53. Retrieved from:</w:t>
      </w:r>
      <w:r>
        <w:t xml:space="preserve"> </w:t>
      </w:r>
      <w:hyperlink r:id="rId47">
        <w:r>
          <w:rPr>
            <w:rStyle w:val="Hyperlink"/>
          </w:rPr>
          <w:t xml:space="preserve">https://doi.org/10.1309%2F90bu6kdxanfln4rj</w:t>
        </w:r>
      </w:hyperlink>
    </w:p>
    <w:p>
      <w:pPr>
        <w:pStyle w:val="BodyText"/>
      </w:pPr>
      <w:r>
        <w:t xml:space="preserve">12. Severyn B, Nguyen T, Altman MD, Li L, Nagashima K, Naumov GN, et al.</w:t>
      </w:r>
      <w:r>
        <w:t xml:space="preserve"> </w:t>
      </w:r>
      <w:r>
        <w:t xml:space="preserve">Development of a High-Throughput Gene Expression Screen for Modulators of</w:t>
      </w:r>
      <w:r>
        <w:t xml:space="preserve"> </w:t>
      </w:r>
      <w:r>
        <w:t xml:space="preserve">RAS</w:t>
      </w:r>
      <w:r>
        <w:t xml:space="preserve">-</w:t>
      </w:r>
      <w:r>
        <w:t xml:space="preserve">MAPK</w:t>
      </w:r>
      <w:r>
        <w:t xml:space="preserve"> </w:t>
      </w:r>
      <w:r>
        <w:t xml:space="preserve">Signaling in a Mutant</w:t>
      </w:r>
      <w:r>
        <w:t xml:space="preserve"> </w:t>
      </w:r>
      <w:r>
        <w:t xml:space="preserve">RAS</w:t>
      </w:r>
      <w:r>
        <w:t xml:space="preserve"> </w:t>
      </w:r>
      <w:r>
        <w:t xml:space="preserve">Cellular Context</w:t>
      </w:r>
      <w:r>
        <w:t xml:space="preserve">. Journal of Biomolecular Screening [Internet].</w:t>
      </w:r>
      <w:r>
        <w:t xml:space="preserve"> </w:t>
      </w:r>
      <w:r>
        <w:t xml:space="preserve">SAGE</w:t>
      </w:r>
      <w:r>
        <w:t xml:space="preserve"> </w:t>
      </w:r>
      <w:r>
        <w:t xml:space="preserve">Publications; 2016;21:989–97. Retrieved from:</w:t>
      </w:r>
      <w:r>
        <w:t xml:space="preserve"> </w:t>
      </w:r>
      <w:hyperlink r:id="rId48">
        <w:r>
          <w:rPr>
            <w:rStyle w:val="Hyperlink"/>
          </w:rPr>
          <w:t xml:space="preserve">https://doi.org/10.1177%2F1087057116658646</w:t>
        </w:r>
      </w:hyperlink>
    </w:p>
    <w:p>
      <w:pPr>
        <w:pStyle w:val="BodyText"/>
      </w:pPr>
      <w:r>
        <w:t xml:space="preserve">13. Ferrer M, Corneo B, Davis J, Wan Q, Miyagishima KJ, King R, et al.</w:t>
      </w:r>
      <w:r>
        <w:t xml:space="preserve"> </w:t>
      </w:r>
      <w:r>
        <w:t xml:space="preserve">A Multiplex High-Throughput Gene Expression Assay to Simultaneously Detect Disease and Functional Markers in Induced Pluripotent Stem Cell-Derived Retinal Pigment Epithelium</w:t>
      </w:r>
      <w:r>
        <w:t xml:space="preserve">.</w:t>
      </w:r>
      <w:r>
        <w:t xml:space="preserve"> </w:t>
      </w:r>
      <w:r>
        <w:t xml:space="preserve">STEM</w:t>
      </w:r>
      <w:r>
        <w:t xml:space="preserve"> </w:t>
      </w:r>
      <w:r>
        <w:t xml:space="preserve">CELLS</w:t>
      </w:r>
      <w:r>
        <w:t xml:space="preserve"> </w:t>
      </w:r>
      <w:r>
        <w:t xml:space="preserve">Translational Medicine [Internet]. Wiley; 2014;3:911–22. Retrieved from:</w:t>
      </w:r>
      <w:r>
        <w:t xml:space="preserve"> </w:t>
      </w:r>
      <w:hyperlink r:id="rId49">
        <w:r>
          <w:rPr>
            <w:rStyle w:val="Hyperlink"/>
          </w:rPr>
          <w:t xml:space="preserve">https://doi.org/10.5966%2Fsctm.2013-0192</w:t>
        </w:r>
      </w:hyperlink>
    </w:p>
    <w:p>
      <w:pPr>
        <w:pStyle w:val="BodyText"/>
      </w:pPr>
      <w:r>
        <w:t xml:space="preserve">14. Metzger DC, Luckenbach JA, Dickey JT, Beckman BR.</w:t>
      </w:r>
      <w:r>
        <w:t xml:space="preserve"> </w:t>
      </w:r>
      <w:r>
        <w:t xml:space="preserve">Development of a multiplex gene expression assay for components of the endocrine growth axis in coho salmon</w:t>
      </w:r>
      <w:r>
        <w:t xml:space="preserve">. General and Comparative Endocrinology [Internet]. Elsevier</w:t>
      </w:r>
      <w:r>
        <w:t xml:space="preserve"> </w:t>
      </w:r>
      <w:r>
        <w:t xml:space="preserve">BV</w:t>
      </w:r>
      <w:r>
        <w:t xml:space="preserve">; 2013;189:134–40. Retrieved from:</w:t>
      </w:r>
      <w:r>
        <w:t xml:space="preserve"> </w:t>
      </w:r>
      <w:hyperlink r:id="rId50">
        <w:r>
          <w:rPr>
            <w:rStyle w:val="Hyperlink"/>
          </w:rPr>
          <w:t xml:space="preserve">https://doi.org/10.1016%2Fj.ygcen.2013.04.022</w:t>
        </w:r>
      </w:hyperlink>
    </w:p>
    <w:p>
      <w:pPr>
        <w:pStyle w:val="BodyText"/>
      </w:pPr>
      <w:r>
        <w:t xml:space="preserve">15. Knudsen BS, Allen AN, McLerran DF, Vessella RL, Karademos J, Davies JE, et al.</w:t>
      </w:r>
      <w:r>
        <w:t xml:space="preserve"> </w:t>
      </w:r>
      <w:r>
        <w:t xml:space="preserve">Evaluation of the Branched-Chain</w:t>
      </w:r>
      <w:r>
        <w:t xml:space="preserve"> </w:t>
      </w:r>
      <w:r>
        <w:t xml:space="preserve">DNA</w:t>
      </w:r>
      <w:r>
        <w:t xml:space="preserve"> </w:t>
      </w:r>
      <w:r>
        <w:t xml:space="preserve">Assay for Measurement of</w:t>
      </w:r>
      <w:r>
        <w:t xml:space="preserve"> </w:t>
      </w:r>
      <w:r>
        <w:t xml:space="preserve">RNA</w:t>
      </w:r>
      <w:r>
        <w:t xml:space="preserve"> </w:t>
      </w:r>
      <w:r>
        <w:t xml:space="preserve">in Formalin-Fixed Tissues</w:t>
      </w:r>
      <w:r>
        <w:t xml:space="preserve">. The Journal of Molecular Diagnostics [Internet]. Elsevier</w:t>
      </w:r>
      <w:r>
        <w:t xml:space="preserve"> </w:t>
      </w:r>
      <w:r>
        <w:t xml:space="preserve">BV</w:t>
      </w:r>
      <w:r>
        <w:t xml:space="preserve">; 2008;10:169–76. Retrieved from:</w:t>
      </w:r>
      <w:r>
        <w:t xml:space="preserve"> </w:t>
      </w:r>
      <w:hyperlink r:id="rId51">
        <w:r>
          <w:rPr>
            <w:rStyle w:val="Hyperlink"/>
          </w:rPr>
          <w:t xml:space="preserve">https://doi.org/10.2353%2Fjmoldx.2008.070127</w:t>
        </w:r>
      </w:hyperlink>
    </w:p>
    <w:p>
      <w:pPr>
        <w:pStyle w:val="BodyText"/>
      </w:pPr>
      <w:r>
        <w:t xml:space="preserve">16. Hall JS, Usher S, Byers RJ, Higgins RC, Memon D, Radford JA, et al.</w:t>
      </w:r>
      <w:r>
        <w:t xml:space="preserve"> </w:t>
      </w:r>
      <w:r>
        <w:t xml:space="preserve">QuantiGene</w:t>
      </w:r>
      <w:r>
        <w:t xml:space="preserve"> </w:t>
      </w:r>
      <w:r>
        <w:t xml:space="preserve">Plex Represents a Promising Diagnostic Tool for Cell-of-Origin Subtyping of Diffuse Large B-Cell Lymphoma</w:t>
      </w:r>
      <w:r>
        <w:t xml:space="preserve">. The Journal of Molecular Diagnostics [Internet]. Elsevier</w:t>
      </w:r>
      <w:r>
        <w:t xml:space="preserve"> </w:t>
      </w:r>
      <w:r>
        <w:t xml:space="preserve">BV</w:t>
      </w:r>
      <w:r>
        <w:t xml:space="preserve">; 2015;17:402–11. Retrieved from:</w:t>
      </w:r>
      <w:r>
        <w:t xml:space="preserve"> </w:t>
      </w:r>
      <w:hyperlink r:id="rId52">
        <w:r>
          <w:rPr>
            <w:rStyle w:val="Hyperlink"/>
          </w:rPr>
          <w:t xml:space="preserve">https://doi.org/10.1016%2Fj.jmoldx.2015.03.010</w:t>
        </w:r>
      </w:hyperlink>
    </w:p>
    <w:p>
      <w:pPr>
        <w:pStyle w:val="BodyText"/>
      </w:pPr>
      <w:r>
        <w:t xml:space="preserve">17. Yim HW, Song BJ, Jung SS, Kim H-J, Choi Y-J, Lee K-Y, et al.</w:t>
      </w:r>
      <w:r>
        <w:t xml:space="preserve"> </w:t>
      </w:r>
      <w:r>
        <w:t xml:space="preserve">Branched-chain Assay for</w:t>
      </w:r>
      <w:r>
        <w:t xml:space="preserve"> </w:t>
      </w:r>
      <w:r>
        <w:t xml:space="preserve">ER</w:t>
      </w:r>
      <w:r>
        <w:t xml:space="preserve"> </w:t>
      </w:r>
      <w:r>
        <w:t xml:space="preserve">PR</w:t>
      </w:r>
      <w:r>
        <w:t xml:space="preserve"> </w:t>
      </w:r>
      <w:r>
        <w:t xml:space="preserve">and</w:t>
      </w:r>
      <w:r>
        <w:t xml:space="preserve"> </w:t>
      </w:r>
      <w:r>
        <w:t xml:space="preserve">HER</w:t>
      </w:r>
      <w:r>
        <w:t xml:space="preserve">2</w:t>
      </w:r>
      <w:r>
        <w:t xml:space="preserve"> </w:t>
      </w:r>
      <w:r>
        <w:t xml:space="preserve">RNA</w:t>
      </w:r>
      <w:r>
        <w:t xml:space="preserve"> </w:t>
      </w:r>
      <w:r>
        <w:t xml:space="preserve">Levels is a Useful Adjunct in the Evaluation of</w:t>
      </w:r>
      <w:r>
        <w:t xml:space="preserve"> </w:t>
      </w:r>
      <w:r>
        <w:t xml:space="preserve">ER</w:t>
      </w:r>
      <w:r>
        <w:t xml:space="preserve"> </w:t>
      </w:r>
      <w:r>
        <w:t xml:space="preserve">PR</w:t>
      </w:r>
      <w:r>
        <w:t xml:space="preserve"> </w:t>
      </w:r>
      <w:r>
        <w:t xml:space="preserve">and</w:t>
      </w:r>
      <w:r>
        <w:t xml:space="preserve"> </w:t>
      </w:r>
      <w:r>
        <w:t xml:space="preserve">HER</w:t>
      </w:r>
      <w:r>
        <w:t xml:space="preserve">2 in Breast Cancer</w:t>
      </w:r>
      <w:r>
        <w:t xml:space="preserve">. Journal of Breast Cancer [Internet]. Korean Breast Cancer Society (</w:t>
      </w:r>
      <w:r>
        <w:t xml:space="preserve">KAMJE</w:t>
      </w:r>
      <w:r>
        <w:t xml:space="preserve">); 2010;13:267. Retrieved from:</w:t>
      </w:r>
      <w:r>
        <w:t xml:space="preserve"> </w:t>
      </w:r>
      <w:hyperlink r:id="rId53">
        <w:r>
          <w:rPr>
            <w:rStyle w:val="Hyperlink"/>
          </w:rPr>
          <w:t xml:space="preserve">https://doi.org/10.4048%2Fjbc.2010.13.3.267</w:t>
        </w:r>
      </w:hyperlink>
    </w:p>
    <w:p>
      <w:pPr>
        <w:pStyle w:val="BodyText"/>
      </w:pPr>
      <w:r>
        <w:t xml:space="preserve">18. Hall JS, Leong HS, Armenoult LSC, Newton GE, Valentine HR, Irlam JJ, et al.</w:t>
      </w:r>
      <w:r>
        <w:t xml:space="preserve"> </w:t>
      </w:r>
      <w:r>
        <w:t xml:space="preserve">Exon-array profiling unlocks clinically and biologically relevant gene signatures from formalin-fixed paraffin-embedded tumour samples</w:t>
      </w:r>
      <w:r>
        <w:t xml:space="preserve">. British Journal of Cancer [Internet]. Springer Nature; 2011;104:971–81. Retrieved from:</w:t>
      </w:r>
      <w:r>
        <w:t xml:space="preserve"> </w:t>
      </w:r>
      <w:hyperlink r:id="rId54">
        <w:r>
          <w:rPr>
            <w:rStyle w:val="Hyperlink"/>
          </w:rPr>
          <w:t xml:space="preserve">https://doi.org/10.1038%2Fbjc.2011.66</w:t>
        </w:r>
      </w:hyperlink>
    </w:p>
    <w:p>
      <w:pPr>
        <w:pStyle w:val="BodyText"/>
      </w:pPr>
      <w:r>
        <w:t xml:space="preserve">19. Sun Y, Liu H, Yu G, Chen X, Liu H, Tian H, et al.</w:t>
      </w:r>
      <w:r>
        <w:t xml:space="preserve"> </w:t>
      </w:r>
      <w:r>
        <w:t xml:space="preserve">Gene expression analysis of leprosy by using a multiplex branched</w:t>
      </w:r>
      <w:r>
        <w:t xml:space="preserve"> </w:t>
      </w:r>
      <w:r>
        <w:t xml:space="preserve">DNA</w:t>
      </w:r>
      <w:r>
        <w:t xml:space="preserve"> </w:t>
      </w:r>
      <w:r>
        <w:t xml:space="preserve">assay</w:t>
      </w:r>
      <w:r>
        <w:t xml:space="preserve">. Experimental Dermatology [Internet]. Wiley; 2011;20:520–2. Retrieved from:</w:t>
      </w:r>
      <w:r>
        <w:t xml:space="preserve"> </w:t>
      </w:r>
      <w:hyperlink r:id="rId55">
        <w:r>
          <w:rPr>
            <w:rStyle w:val="Hyperlink"/>
          </w:rPr>
          <w:t xml:space="preserve">https://doi.org/10.1111%2Fj.1600-0625.2011.01270.x</w:t>
        </w:r>
      </w:hyperlink>
    </w:p>
    <w:p>
      <w:pPr>
        <w:pStyle w:val="BodyText"/>
      </w:pPr>
      <w:r>
        <w:t xml:space="preserve">20. Jonge HJM de, Fehrmann RSN, Bont ESJM de, Hofstra RMW, Gerbens F, Kamps WA, et al.</w:t>
      </w:r>
      <w:r>
        <w:t xml:space="preserve"> </w:t>
      </w:r>
      <w:r>
        <w:t xml:space="preserve">Evidence Based Selection of Housekeeping Genes</w:t>
      </w:r>
      <w:r>
        <w:t xml:space="preserve">. Lichten M, editor.</w:t>
      </w:r>
      <w:r>
        <w:t xml:space="preserve"> </w:t>
      </w:r>
      <w:r>
        <w:t xml:space="preserve">PLoS</w:t>
      </w:r>
      <w:r>
        <w:t xml:space="preserve"> </w:t>
      </w:r>
      <w:r>
        <w:t xml:space="preserve">ONE</w:t>
      </w:r>
      <w:r>
        <w:t xml:space="preserve"> </w:t>
      </w:r>
      <w:r>
        <w:t xml:space="preserve">[Internet]. Public Library of Science (</w:t>
      </w:r>
      <w:r>
        <w:t xml:space="preserve">PLoS</w:t>
      </w:r>
      <w:r>
        <w:t xml:space="preserve">); 2007;2:e898. Retrieved from:</w:t>
      </w:r>
      <w:r>
        <w:t xml:space="preserve"> </w:t>
      </w:r>
      <w:hyperlink r:id="rId56">
        <w:r>
          <w:rPr>
            <w:rStyle w:val="Hyperlink"/>
          </w:rPr>
          <w:t xml:space="preserve">https://doi.org/10.1371%2Fjournal.pone.0000898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14245a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7" Target="media/rId27.png" /><Relationship Type="http://schemas.openxmlformats.org/officeDocument/2006/relationships/hyperlink" Id="rId46" Target="https://doi.org/10.1016%2Fj.ab.2006.02.013" TargetMode="External" /><Relationship Type="http://schemas.openxmlformats.org/officeDocument/2006/relationships/hyperlink" Id="rId39" Target="https://doi.org/10.1016%2Fj.bdq.2014.08.002" TargetMode="External" /><Relationship Type="http://schemas.openxmlformats.org/officeDocument/2006/relationships/hyperlink" Id="rId40" Target="https://doi.org/10.1016%2Fj.bios.2016.08.057" TargetMode="External" /><Relationship Type="http://schemas.openxmlformats.org/officeDocument/2006/relationships/hyperlink" Id="rId37" Target="https://doi.org/10.1016%2Fj.cor.2017.01.017" TargetMode="External" /><Relationship Type="http://schemas.openxmlformats.org/officeDocument/2006/relationships/hyperlink" Id="rId41" Target="https://doi.org/10.1016%2Fj.gene.2016.12.027" TargetMode="External" /><Relationship Type="http://schemas.openxmlformats.org/officeDocument/2006/relationships/hyperlink" Id="rId52" Target="https://doi.org/10.1016%2Fj.jmoldx.2015.03.010" TargetMode="External" /><Relationship Type="http://schemas.openxmlformats.org/officeDocument/2006/relationships/hyperlink" Id="rId50" Target="https://doi.org/10.1016%2Fj.ygcen.2013.04.022" TargetMode="External" /><Relationship Type="http://schemas.openxmlformats.org/officeDocument/2006/relationships/hyperlink" Id="rId54" Target="https://doi.org/10.1038%2Fbjc.2011.66" TargetMode="External" /><Relationship Type="http://schemas.openxmlformats.org/officeDocument/2006/relationships/hyperlink" Id="rId55" Target="https://doi.org/10.1111%2Fj.1600-0625.2011.01270.x" TargetMode="External" /><Relationship Type="http://schemas.openxmlformats.org/officeDocument/2006/relationships/hyperlink" Id="rId45" Target="https://doi.org/10.1177%2F1087057105277414" TargetMode="External" /><Relationship Type="http://schemas.openxmlformats.org/officeDocument/2006/relationships/hyperlink" Id="rId48" Target="https://doi.org/10.1177%2F1087057116658646" TargetMode="External" /><Relationship Type="http://schemas.openxmlformats.org/officeDocument/2006/relationships/hyperlink" Id="rId47" Target="https://doi.org/10.1309%2F90bu6kdxanfln4rj" TargetMode="External" /><Relationship Type="http://schemas.openxmlformats.org/officeDocument/2006/relationships/hyperlink" Id="rId56" Target="https://doi.org/10.1371%2Fjournal.pone.0000898" TargetMode="External" /><Relationship Type="http://schemas.openxmlformats.org/officeDocument/2006/relationships/hyperlink" Id="rId38" Target="https://doi.org/10.1371%2Fjournal.pone.0146021" TargetMode="External" /><Relationship Type="http://schemas.openxmlformats.org/officeDocument/2006/relationships/hyperlink" Id="rId44" Target="https://doi.org/10.1371%2Fjournal.pone.0165930" TargetMode="External" /><Relationship Type="http://schemas.openxmlformats.org/officeDocument/2006/relationships/hyperlink" Id="rId42" Target="https://doi.org/10.1677%2Fjme.0.0250169" TargetMode="External" /><Relationship Type="http://schemas.openxmlformats.org/officeDocument/2006/relationships/hyperlink" Id="rId43" Target="https://doi.org/10.2144%2F000112133" TargetMode="External" /><Relationship Type="http://schemas.openxmlformats.org/officeDocument/2006/relationships/hyperlink" Id="rId51" Target="https://doi.org/10.2353%2Fjmoldx.2008.070127" TargetMode="External" /><Relationship Type="http://schemas.openxmlformats.org/officeDocument/2006/relationships/hyperlink" Id="rId53" Target="https://doi.org/10.4048%2Fjbc.2010.13.3.267" TargetMode="External" /><Relationship Type="http://schemas.openxmlformats.org/officeDocument/2006/relationships/hyperlink" Id="rId49" Target="https://doi.org/10.5966%2Fsctm.2013-0192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6" Target="https://doi.org/10.1016%2Fj.ab.2006.02.013" TargetMode="External" /><Relationship Type="http://schemas.openxmlformats.org/officeDocument/2006/relationships/hyperlink" Id="rId39" Target="https://doi.org/10.1016%2Fj.bdq.2014.08.002" TargetMode="External" /><Relationship Type="http://schemas.openxmlformats.org/officeDocument/2006/relationships/hyperlink" Id="rId40" Target="https://doi.org/10.1016%2Fj.bios.2016.08.057" TargetMode="External" /><Relationship Type="http://schemas.openxmlformats.org/officeDocument/2006/relationships/hyperlink" Id="rId37" Target="https://doi.org/10.1016%2Fj.cor.2017.01.017" TargetMode="External" /><Relationship Type="http://schemas.openxmlformats.org/officeDocument/2006/relationships/hyperlink" Id="rId41" Target="https://doi.org/10.1016%2Fj.gene.2016.12.027" TargetMode="External" /><Relationship Type="http://schemas.openxmlformats.org/officeDocument/2006/relationships/hyperlink" Id="rId52" Target="https://doi.org/10.1016%2Fj.jmoldx.2015.03.010" TargetMode="External" /><Relationship Type="http://schemas.openxmlformats.org/officeDocument/2006/relationships/hyperlink" Id="rId50" Target="https://doi.org/10.1016%2Fj.ygcen.2013.04.022" TargetMode="External" /><Relationship Type="http://schemas.openxmlformats.org/officeDocument/2006/relationships/hyperlink" Id="rId54" Target="https://doi.org/10.1038%2Fbjc.2011.66" TargetMode="External" /><Relationship Type="http://schemas.openxmlformats.org/officeDocument/2006/relationships/hyperlink" Id="rId55" Target="https://doi.org/10.1111%2Fj.1600-0625.2011.01270.x" TargetMode="External" /><Relationship Type="http://schemas.openxmlformats.org/officeDocument/2006/relationships/hyperlink" Id="rId45" Target="https://doi.org/10.1177%2F1087057105277414" TargetMode="External" /><Relationship Type="http://schemas.openxmlformats.org/officeDocument/2006/relationships/hyperlink" Id="rId48" Target="https://doi.org/10.1177%2F1087057116658646" TargetMode="External" /><Relationship Type="http://schemas.openxmlformats.org/officeDocument/2006/relationships/hyperlink" Id="rId47" Target="https://doi.org/10.1309%2F90bu6kdxanfln4rj" TargetMode="External" /><Relationship Type="http://schemas.openxmlformats.org/officeDocument/2006/relationships/hyperlink" Id="rId56" Target="https://doi.org/10.1371%2Fjournal.pone.0000898" TargetMode="External" /><Relationship Type="http://schemas.openxmlformats.org/officeDocument/2006/relationships/hyperlink" Id="rId38" Target="https://doi.org/10.1371%2Fjournal.pone.0146021" TargetMode="External" /><Relationship Type="http://schemas.openxmlformats.org/officeDocument/2006/relationships/hyperlink" Id="rId44" Target="https://doi.org/10.1371%2Fjournal.pone.0165930" TargetMode="External" /><Relationship Type="http://schemas.openxmlformats.org/officeDocument/2006/relationships/hyperlink" Id="rId42" Target="https://doi.org/10.1677%2Fjme.0.0250169" TargetMode="External" /><Relationship Type="http://schemas.openxmlformats.org/officeDocument/2006/relationships/hyperlink" Id="rId43" Target="https://doi.org/10.2144%2F000112133" TargetMode="External" /><Relationship Type="http://schemas.openxmlformats.org/officeDocument/2006/relationships/hyperlink" Id="rId51" Target="https://doi.org/10.2353%2Fjmoldx.2008.070127" TargetMode="External" /><Relationship Type="http://schemas.openxmlformats.org/officeDocument/2006/relationships/hyperlink" Id="rId53" Target="https://doi.org/10.4048%2Fjbc.2010.13.3.267" TargetMode="External" /><Relationship Type="http://schemas.openxmlformats.org/officeDocument/2006/relationships/hyperlink" Id="rId49" Target="https://doi.org/10.5966%2Fsctm.2013-019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Analysing Magnetic Bead QuantiGene (R) Plex 2.0 Gene Expression Data in High Throughput Mode Using QGProfiler</dc:title>
  <dc:creator>De Wolf Hans; Griet Laenen; Eva Adriaensen; mcrabbe1; Bie Verbist</dc:creator>
  <dcterms:created xsi:type="dcterms:W3CDTF">2019-02-27T09:53:27Z</dcterms:created>
  <dcterms:modified xsi:type="dcterms:W3CDTF">2019-02-27T09:53:27Z</dcterms:modified>
</cp:coreProperties>
</file>