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56.png" ContentType="image/png"/>
  <Override PartName="/word/media/rId37.png" ContentType="image/png"/>
  <Override PartName="/word/media/rId58.png" ContentType="image/png"/>
  <Override PartName="/word/media/rId41.png" ContentType="image/png"/>
  <Override PartName="/word/media/rId63.png" ContentType="image/png"/>
  <Override PartName="/word/media/rId62.png" ContentType="image/png"/>
  <Override PartName="/word/media/rId49.png" ContentType="image/png"/>
  <Override PartName="/word/media/rId61.png" ContentType="image/png"/>
  <Override PartName="/word/media/rId46.png" ContentType="image/png"/>
  <Override PartName="/word/media/rId45.png" ContentType="image/png"/>
  <Override PartName="/word/media/rId54.png" ContentType="image/png"/>
  <Override PartName="/word/media/rId43.png" ContentType="image/png"/>
  <Override PartName="/word/media/rId55.png" ContentType="image/png"/>
  <Override PartName="/word/media/rId40.png" ContentType="image/png"/>
  <Override PartName="/word/media/rId30.png" ContentType="image/png"/>
  <Override PartName="/word/media/rId57.png" ContentType="image/png"/>
  <Override PartName="/word/media/rId50.png" ContentType="image/png"/>
  <Override PartName="/word/media/rId51.png" ContentType="image/png"/>
  <Override PartName="/word/media/rId59.png" ContentType="image/png"/>
  <Override PartName="/word/media/rId66.png" ContentType="image/png"/>
  <Override PartName="/word/media/rId65.png" ContentType="image/png"/>
  <Override PartName="/word/media/rId48.png" ContentType="image/png"/>
  <Override PartName="/word/media/rId69.png" ContentType="image/png"/>
  <Override PartName="/word/media/rId67.png" ContentType="image/png"/>
  <Override PartName="/word/media/rId68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Road</w:t>
      </w:r>
      <w:r>
        <w:t xml:space="preserve"> </w:t>
      </w:r>
      <w:r>
        <w:t xml:space="preserve">related</w:t>
      </w:r>
      <w:r>
        <w:t xml:space="preserve"> </w:t>
      </w:r>
      <w:r>
        <w:t xml:space="preserve">vulnerability:</w:t>
      </w:r>
      <w:r>
        <w:t xml:space="preserve"> </w:t>
      </w:r>
      <w:r>
        <w:t xml:space="preserve">A</w:t>
      </w:r>
      <w:r>
        <w:t xml:space="preserve"> </w:t>
      </w:r>
      <w:r>
        <w:t xml:space="preserve">case</w:t>
      </w:r>
      <w:r>
        <w:t xml:space="preserve"> </w:t>
      </w:r>
      <w:r>
        <w:t xml:space="preserve">study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municipality</w:t>
      </w:r>
      <w:r>
        <w:t xml:space="preserve"> </w:t>
      </w:r>
      <w:r>
        <w:t xml:space="preserve">of</w:t>
      </w:r>
      <w:r>
        <w:t xml:space="preserve"> </w:t>
      </w:r>
      <w:r>
        <w:t xml:space="preserve">Vernier</w:t>
      </w:r>
    </w:p>
    <w:p>
      <w:pPr>
        <w:pStyle w:val="Author"/>
      </w:pPr>
      <w:r>
        <w:t xml:space="preserve">Cécile</w:t>
      </w:r>
      <w:r>
        <w:t xml:space="preserve"> </w:t>
      </w:r>
      <w:r>
        <w:t xml:space="preserve">Nyffeler</w:t>
      </w:r>
      <m:oMath>
        <m:sSup>
          <m:e>
            <m:r>
              <m:t/>
            </m:r>
          </m:e>
          <m:sup>
            <m:r>
              <m:t>1</m:t>
            </m:r>
          </m:sup>
        </m:sSup>
      </m:oMath>
      <w:r>
        <w:t xml:space="preserve">,</w:t>
      </w:r>
      <w:r>
        <w:t xml:space="preserve"> </w:t>
      </w:r>
      <w:r>
        <w:t xml:space="preserve">Marco</w:t>
      </w:r>
      <w:r>
        <w:t xml:space="preserve"> </w:t>
      </w:r>
      <w:r>
        <w:t xml:space="preserve">Ruas</w:t>
      </w:r>
      <m:oMath>
        <m:sSup>
          <m:e>
            <m:r>
              <m:t/>
            </m:r>
          </m:e>
          <m:sup>
            <m:r>
              <m:t>2</m:t>
            </m:r>
          </m:sup>
        </m:sSup>
      </m:oMath>
      <w:r>
        <w:t xml:space="preserve">,</w:t>
      </w:r>
      <w:r>
        <w:t xml:space="preserve"> </w:t>
      </w:r>
      <w:r>
        <w:t xml:space="preserve">Lugrin</w:t>
      </w:r>
      <m:oMath>
        <m:sSup>
          <m:e>
            <m:r>
              <m:t/>
            </m:r>
          </m:e>
          <m:sup>
            <m:r>
              <m:t>3</m:t>
            </m:r>
          </m:sup>
        </m:sSup>
      </m:oMath>
    </w:p>
    <w:p>
      <w:pPr>
        <w:pStyle w:val="FirstParagraph"/>
      </w:pPr>
      <w:r>
        <w:t xml:space="preserve">EPFL</w:t>
      </w:r>
    </w:p>
    <w:p>
      <w:pPr>
        <w:pStyle w:val="BodyText"/>
      </w:pPr>
      <w:r>
        <w:t xml:space="preserve">EPFL</w:t>
      </w:r>
    </w:p>
    <w:p>
      <w:pPr>
        <w:pStyle w:val="BodyText"/>
      </w:pPr>
      <w:r>
        <w:t xml:space="preserve">EPFL</w:t>
      </w:r>
    </w:p>
    <w:p>
      <w:pPr>
        <w:pStyle w:val="BodyText"/>
      </w:pPr>
      <w:r>
        <w:rPr>
          <w:b/>
        </w:rPr>
        <w:t xml:space="preserve">Lugrin René</w:t>
      </w:r>
      <w:r>
        <w:t xml:space="preserve">, </w:t>
      </w:r>
      <w:r>
        <w:rPr>
          <w:b/>
        </w:rPr>
        <w:t xml:space="preserve">Nyffeler Cécile, Vieira Ruas Marco</w:t>
      </w:r>
    </w:p>
    <w:p>
      <w:pPr>
        <w:pStyle w:val="BodyText"/>
      </w:pPr>
      <w:r>
        <w:rPr>
          <w:i/>
        </w:rPr>
        <w:t xml:space="preserve">Ecole Polytechnique Fédérale de Lausanne</w:t>
      </w:r>
    </w:p>
    <w:p>
      <w:pPr>
        <w:pStyle w:val="Heading1"/>
      </w:pPr>
      <w:bookmarkStart w:id="21" w:name="introduction"/>
      <w:bookmarkEnd w:id="21"/>
      <w:r>
        <w:t xml:space="preserve">Introduction</w:t>
      </w:r>
    </w:p>
    <w:p>
      <w:pPr>
        <w:pStyle w:val="FirstParagraph"/>
      </w:pPr>
      <w:r>
        <w:br w:type="textWrapping"/>
      </w:r>
      <w:r>
        <w:t xml:space="preserve">In urban areas road networks have grown into a big factor of concern for</w:t>
      </w:r>
      <w:r>
        <w:t xml:space="preserve"> </w:t>
      </w:r>
      <w:r>
        <w:t xml:space="preserve">public health as they become more complex to adapt to the efficiency</w:t>
      </w:r>
      <w:r>
        <w:t xml:space="preserve"> </w:t>
      </w:r>
      <w:r>
        <w:t xml:space="preserve">required by their daily users. Yet within cities, not all populations</w:t>
      </w:r>
      <w:r>
        <w:t xml:space="preserve"> </w:t>
      </w:r>
      <w:r>
        <w:t xml:space="preserve">are impacted in the same manner by the dangers and risk factors which</w:t>
      </w:r>
      <w:r>
        <w:t xml:space="preserve"> </w:t>
      </w:r>
      <w:r>
        <w:t xml:space="preserve">ensue from transportation.</w:t>
      </w:r>
    </w:p>
    <w:p>
      <w:pPr>
        <w:pStyle w:val="BodyText"/>
      </w:pPr>
      <w:r>
        <w:br w:type="textWrapping"/>
      </w:r>
      <w:r>
        <w:t xml:space="preserve">As of now, many studies have been published, which have examined the</w:t>
      </w:r>
      <w:r>
        <w:t xml:space="preserve"> </w:t>
      </w:r>
      <w:r>
        <w:t xml:space="preserve">correlation between a variety of road related nuisances and various</w:t>
      </w:r>
      <w:r>
        <w:t xml:space="preserve"> </w:t>
      </w:r>
      <w:r>
        <w:t xml:space="preserve">levels of  social vulnerability. For example, in</w:t>
      </w:r>
      <w:r>
        <w:t xml:space="preserve"> </w:t>
      </w:r>
      <w:r>
        <w:t xml:space="preserve">Montreal, (Carrier et al. 2016) highlighted the fact that lower income</w:t>
      </w:r>
      <w:r>
        <w:t xml:space="preserve"> </w:t>
      </w:r>
      <w:r>
        <w:t xml:space="preserve">populations and visible minorities lived in areas more subject to higher</w:t>
      </w:r>
      <w:r>
        <w:t xml:space="preserve"> </w:t>
      </w:r>
      <w:r>
        <w:t xml:space="preserve">road noise levels. In another study, (Lam and Chung 2012) pointed to the</w:t>
      </w:r>
      <w:r>
        <w:t xml:space="preserve"> </w:t>
      </w:r>
      <w:r>
        <w:t xml:space="preserve">same sort of environmental inequity (see note 1: end of the paper) in</w:t>
      </w:r>
      <w:r>
        <w:t xml:space="preserve"> </w:t>
      </w:r>
      <w:r>
        <w:t xml:space="preserve">Hong-Kong. Indeed, people of lower socioeconomic status were also found</w:t>
      </w:r>
      <w:r>
        <w:t xml:space="preserve"> </w:t>
      </w:r>
      <w:r>
        <w:t xml:space="preserve">to be exposed to higher noise levels. </w:t>
      </w:r>
    </w:p>
    <w:p>
      <w:pPr>
        <w:pStyle w:val="BodyText"/>
      </w:pPr>
      <w:r>
        <w:br w:type="textWrapping"/>
      </w:r>
      <w:r>
        <w:t xml:space="preserve">Another factor to take into account when studying road hazards is</w:t>
      </w:r>
      <w:r>
        <w:t xml:space="preserve"> </w:t>
      </w:r>
      <w:r>
        <w:t xml:space="preserve">accidents, as they represent one of the main causes of death</w:t>
      </w:r>
      <w:r>
        <w:t xml:space="preserve"> </w:t>
      </w:r>
      <w:r>
        <w:t xml:space="preserve">worldwide (Murray and Lopez 1997). A study by (Aguero-Valverde and Jovanis 2006) demonstrated</w:t>
      </w:r>
      <w:r>
        <w:t xml:space="preserve"> </w:t>
      </w:r>
      <w:r>
        <w:t xml:space="preserve">that regions inhabited by an indigent community or predominantly young</w:t>
      </w:r>
      <w:r>
        <w:t xml:space="preserve"> </w:t>
      </w:r>
      <w:r>
        <w:t xml:space="preserve">(under 15) or older adult (over 65) populations were more often affected</w:t>
      </w:r>
      <w:r>
        <w:t xml:space="preserve"> </w:t>
      </w:r>
      <w:r>
        <w:t xml:space="preserve">by car crashes. Age proves as a relevant variable when evaluating</w:t>
      </w:r>
      <w:r>
        <w:t xml:space="preserve"> </w:t>
      </w:r>
      <w:r>
        <w:t xml:space="preserve">population vulnerability in correspondence to road risks, since children</w:t>
      </w:r>
      <w:r>
        <w:t xml:space="preserve"> </w:t>
      </w:r>
      <w:r>
        <w:t xml:space="preserve">tend to underestimate the likelihood of pedestrian</w:t>
      </w:r>
      <w:r>
        <w:t xml:space="preserve"> </w:t>
      </w:r>
      <w:r>
        <w:t xml:space="preserve">accidents (Joshi, Maclean, and Stevens 2018). Thus, they usually lack the ability of</w:t>
      </w:r>
      <w:r>
        <w:t xml:space="preserve"> </w:t>
      </w:r>
      <w:r>
        <w:t xml:space="preserve">recognizing risky situations and anticipating dangers as do the elderly,</w:t>
      </w:r>
      <w:r>
        <w:t xml:space="preserve"> </w:t>
      </w:r>
      <w:r>
        <w:t xml:space="preserve">because the capacity to multitask decreases as people grow</w:t>
      </w:r>
      <w:r>
        <w:t xml:space="preserve"> </w:t>
      </w:r>
      <w:r>
        <w:t xml:space="preserve">older (Verhaeghen and Cerella 2002). </w:t>
      </w:r>
    </w:p>
    <w:p>
      <w:pPr>
        <w:pStyle w:val="BodyText"/>
      </w:pPr>
      <w:r>
        <w:br w:type="textWrapping"/>
      </w:r>
      <w:r>
        <w:t xml:space="preserve">One of the elements associated with road networks often not considered</w:t>
      </w:r>
      <w:r>
        <w:t xml:space="preserve"> </w:t>
      </w:r>
      <w:r>
        <w:t xml:space="preserve">is gas stations. These represent a source of air and ground pollution,</w:t>
      </w:r>
      <w:r>
        <w:t xml:space="preserve"> </w:t>
      </w:r>
      <w:r>
        <w:t xml:space="preserve">which can also have health impacts. (Terr</w:t>
      </w:r>
      <w:r>
        <w:t xml:space="preserve">é</w:t>
      </w:r>
      <w:r>
        <w:t xml:space="preserve">s et al. 2010) investigated the</w:t>
      </w:r>
      <w:r>
        <w:t xml:space="preserve"> </w:t>
      </w:r>
      <w:r>
        <w:t xml:space="preserve">influence gas stations had on air in their surroundings due to VOCs (see</w:t>
      </w:r>
      <w:r>
        <w:t xml:space="preserve"> </w:t>
      </w:r>
      <w:r>
        <w:t xml:space="preserve">note 2: end of paper) emanating from them.  The paper concluded stations</w:t>
      </w:r>
      <w:r>
        <w:t xml:space="preserve"> </w:t>
      </w:r>
      <w:r>
        <w:t xml:space="preserve">had an influence on close surroundings with high concentrations of</w:t>
      </w:r>
      <w:r>
        <w:t xml:space="preserve"> </w:t>
      </w:r>
      <w:r>
        <w:t xml:space="preserve">benzene and n-hexane being measured. This influence was shown to depend</w:t>
      </w:r>
      <w:r>
        <w:t xml:space="preserve"> </w:t>
      </w:r>
      <w:r>
        <w:t xml:space="preserve">highly on the characteristic of the area in the direct vicinity of the</w:t>
      </w:r>
      <w:r>
        <w:t xml:space="preserve"> </w:t>
      </w:r>
      <w:r>
        <w:t xml:space="preserve">stations. When gas stations were closely surrounded by buildings the</w:t>
      </w:r>
      <w:r>
        <w:t xml:space="preserve"> </w:t>
      </w:r>
      <w:r>
        <w:t xml:space="preserve">dispersion of VOCs was hindered. High concentrations of pollutants were</w:t>
      </w:r>
      <w:r>
        <w:t xml:space="preserve"> </w:t>
      </w:r>
      <w:r>
        <w:t xml:space="preserve">therefore measured in these areas. In those regions of high pollution,</w:t>
      </w:r>
      <w:r>
        <w:t xml:space="preserve"> </w:t>
      </w:r>
      <w:r>
        <w:t xml:space="preserve">youger and elder populations have also show a higher tendency to be</w:t>
      </w:r>
      <w:r>
        <w:t xml:space="preserve"> </w:t>
      </w:r>
      <w:r>
        <w:t xml:space="preserve">affected healthwise (Fairbairn and Reid 1958).</w:t>
      </w:r>
    </w:p>
    <w:p>
      <w:pPr>
        <w:pStyle w:val="BodyText"/>
      </w:pPr>
      <w:r>
        <w:br w:type="textWrapping"/>
      </w:r>
      <w:r>
        <w:t xml:space="preserve">The aim of the present paper is to regroup the above mentioned</w:t>
      </w:r>
      <w:r>
        <w:t xml:space="preserve"> </w:t>
      </w:r>
      <w:r>
        <w:t xml:space="preserve">approaches in order to create a strong basis of analysis for the</w:t>
      </w:r>
      <w:r>
        <w:t xml:space="preserve"> </w:t>
      </w:r>
      <w:r>
        <w:t xml:space="preserve">municipality of Vernier (Geneva, Switzerland). Vernier is highly</w:t>
      </w:r>
      <w:r>
        <w:t xml:space="preserve"> </w:t>
      </w:r>
      <w:r>
        <w:t xml:space="preserve">diversified and although it makes for a small pool of experience, it</w:t>
      </w:r>
      <w:r>
        <w:t xml:space="preserve"> </w:t>
      </w:r>
      <w:r>
        <w:t xml:space="preserve">might be representative of phenomena that happen at a larger scale. To</w:t>
      </w:r>
      <w:r>
        <w:t xml:space="preserve"> </w:t>
      </w:r>
      <w:r>
        <w:t xml:space="preserve">establish the analysis, two indexes were created, which took into</w:t>
      </w:r>
      <w:r>
        <w:t xml:space="preserve"> </w:t>
      </w:r>
      <w:r>
        <w:t xml:space="preserve">account the more relevant variables to assess both vulnerability and</w:t>
      </w:r>
      <w:r>
        <w:t xml:space="preserve"> </w:t>
      </w:r>
      <w:r>
        <w:t xml:space="preserve">road hazards. The socioeconomic vulnerability index was defined in terms</w:t>
      </w:r>
      <w:r>
        <w:t xml:space="preserve"> </w:t>
      </w:r>
      <w:r>
        <w:t xml:space="preserve">of income, age, unemployment rate, housing assistance and healthcare</w:t>
      </w:r>
      <w:r>
        <w:t xml:space="preserve"> </w:t>
      </w:r>
      <w:r>
        <w:t xml:space="preserve">allowance. The danger index was created considering traffic noise and</w:t>
      </w:r>
      <w:r>
        <w:t xml:space="preserve"> </w:t>
      </w:r>
      <w:r>
        <w:t xml:space="preserve">distance towards gas stations and accidents. The initial statement is</w:t>
      </w:r>
      <w:r>
        <w:t xml:space="preserve"> </w:t>
      </w:r>
      <w:r>
        <w:t xml:space="preserve">that danger related to road hazards tends to be greater in regions</w:t>
      </w:r>
      <w:r>
        <w:t xml:space="preserve"> </w:t>
      </w:r>
      <w:r>
        <w:t xml:space="preserve">inhabited by deprived populations.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2" w:name="data"/>
      <w:bookmarkEnd w:id="22"/>
      <w:r>
        <w:t xml:space="preserve">Data</w:t>
      </w:r>
    </w:p>
    <w:p>
      <w:pPr>
        <w:pStyle w:val="FirstParagraph"/>
      </w:pPr>
      <w:r>
        <w:br w:type="textWrapping"/>
      </w:r>
      <w:r>
        <w:t xml:space="preserve">The data used to perform the study came from various sources. </w:t>
      </w:r>
    </w:p>
    <w:p>
      <w:pPr>
        <w:pStyle w:val="BodyText"/>
      </w:pPr>
      <w:r>
        <w:br w:type="textWrapping"/>
      </w:r>
      <w:r>
        <w:t xml:space="preserve">The main tool of analysis, the hectometric raster grid, was built upon</w:t>
      </w:r>
      <w:r>
        <w:t xml:space="preserve"> </w:t>
      </w:r>
      <w:r>
        <w:t xml:space="preserve">point coordinates. Those were contained in the demographic data of</w:t>
      </w:r>
      <w:r>
        <w:t xml:space="preserve"> </w:t>
      </w:r>
      <w:r>
        <w:t xml:space="preserve">Switzerland collected from the Swiss Federal Office of Statistics (OFS).</w:t>
      </w:r>
      <w:r>
        <w:t xml:space="preserve"> </w:t>
      </w:r>
      <w:r>
        <w:t xml:space="preserve">Also from the OFS, came the tables containing the age distributions</w:t>
      </w:r>
      <w:r>
        <w:t xml:space="preserve"> </w:t>
      </w:r>
      <w:r>
        <w:t xml:space="preserve">within the municipality and the boundaries of Vernier in the form of a</w:t>
      </w:r>
      <w:r>
        <w:t xml:space="preserve"> </w:t>
      </w:r>
      <w:r>
        <w:t xml:space="preserve">polygon shapefile.</w:t>
      </w:r>
    </w:p>
    <w:p>
      <w:pPr>
        <w:pStyle w:val="BodyText"/>
      </w:pPr>
      <w:r>
        <w:br w:type="textWrapping"/>
      </w:r>
      <w:r>
        <w:t xml:space="preserve">To establish the vulnerability, housing assistance and healthcare</w:t>
      </w:r>
      <w:r>
        <w:t xml:space="preserve"> </w:t>
      </w:r>
      <w:r>
        <w:t xml:space="preserve">allowance data in the municipality of Vernier were used. Both these</w:t>
      </w:r>
      <w:r>
        <w:t xml:space="preserve"> </w:t>
      </w:r>
      <w:r>
        <w:t xml:space="preserve">elements presented themselves as tables and were collected from the OFS</w:t>
      </w:r>
      <w:r>
        <w:t xml:space="preserve"> </w:t>
      </w:r>
      <w:r>
        <w:t xml:space="preserve">as well. As for the other components of the index: income and</w:t>
      </w:r>
      <w:r>
        <w:t xml:space="preserve"> </w:t>
      </w:r>
      <w:r>
        <w:t xml:space="preserve">unemployment data grids were found  in the the Inequality Analysis</w:t>
      </w:r>
      <w:r>
        <w:t xml:space="preserve"> </w:t>
      </w:r>
      <w:r>
        <w:t xml:space="preserve">report, provided by the Center of Territorial Inequalities Analysis in</w:t>
      </w:r>
      <w:r>
        <w:t xml:space="preserve"> </w:t>
      </w:r>
      <w:r>
        <w:t xml:space="preserve">Geneva (d’Analyse Territoriale des Inégalités à Genève CATI-GE 2014).</w:t>
      </w:r>
    </w:p>
    <w:p>
      <w:pPr>
        <w:pStyle w:val="BodyText"/>
      </w:pPr>
      <w:r>
        <w:br w:type="textWrapping"/>
      </w:r>
      <w:r>
        <w:t xml:space="preserve">Then, data from the open data collection from the Geneva Territory</w:t>
      </w:r>
      <w:r>
        <w:t xml:space="preserve"> </w:t>
      </w:r>
      <w:r>
        <w:t xml:space="preserve">Information System (SITG) was also used.  A polygon shapefile contained</w:t>
      </w:r>
      <w:r>
        <w:t xml:space="preserve"> </w:t>
      </w:r>
      <w:r>
        <w:t xml:space="preserve">the GIREC neighborhoods of the municipality, whereas different point</w:t>
      </w:r>
      <w:r>
        <w:t xml:space="preserve"> </w:t>
      </w:r>
      <w:r>
        <w:t xml:space="preserve">shapefiles displayed the addresses within Vernier and enabled to locate</w:t>
      </w:r>
      <w:r>
        <w:t xml:space="preserve"> </w:t>
      </w:r>
      <w:r>
        <w:t xml:space="preserve">the sites of accidents and gas stations.</w:t>
      </w:r>
    </w:p>
    <w:p>
      <w:pPr>
        <w:pStyle w:val="BodyText"/>
      </w:pPr>
      <w:r>
        <w:br w:type="textWrapping"/>
      </w:r>
      <w:r>
        <w:t xml:space="preserve">Noise data in the form of a raster file was used as well. It was</w:t>
      </w:r>
      <w:r>
        <w:t xml:space="preserve"> </w:t>
      </w:r>
      <w:r>
        <w:t xml:space="preserve">obtained from the Swiss Noise Database (sonBase, 2010). It contained</w:t>
      </w:r>
      <w:r>
        <w:t xml:space="preserve"> </w:t>
      </w:r>
      <w:r>
        <w:t xml:space="preserve">values of noise predicted by models and calculations performed on noise</w:t>
      </w:r>
      <w:r>
        <w:t xml:space="preserve"> </w:t>
      </w:r>
      <w:r>
        <w:t xml:space="preserve">measurements from traffic, urban industries and terrain</w:t>
      </w:r>
      <w:r>
        <w:t xml:space="preserve"> </w:t>
      </w:r>
      <w:r>
        <w:t xml:space="preserve">configurations (Micha Köpfli and Ingold 2009). The sound intensities were evaluated</w:t>
      </w:r>
      <w:r>
        <w:t xml:space="preserve"> </w:t>
      </w:r>
      <w:r>
        <w:t xml:space="preserve">at night, since noise has a direct impact on sleep. </w:t>
      </w:r>
    </w:p>
    <w:p>
      <w:pPr>
        <w:pStyle w:val="BodyText"/>
      </w:pPr>
      <w:r>
        <w:br w:type="textWrapping"/>
      </w:r>
      <w:r>
        <w:t xml:space="preserve">Base and satellite maps of Vernier and its surroundings were obtained</w:t>
      </w:r>
      <w:r>
        <w:t xml:space="preserve"> </w:t>
      </w:r>
      <w:r>
        <w:t xml:space="preserve">from Google Street Maps. </w:t>
      </w:r>
    </w:p>
    <w:p>
      <w:pPr>
        <w:pStyle w:val="BodyText"/>
      </w:pPr>
      <w:r>
        <w:br w:type="textWrapping"/>
      </w:r>
      <w:r>
        <w:t xml:space="preserve">Finally, all vector and raster layers used were projected according to</w:t>
      </w:r>
      <w:r>
        <w:t xml:space="preserve"> </w:t>
      </w:r>
      <w:r>
        <w:t xml:space="preserve">the Swiss coordinates system: EPSG21781.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3" w:name="methods"/>
      <w:bookmarkEnd w:id="23"/>
      <w:r>
        <w:t xml:space="preserve">Methods</w:t>
      </w:r>
    </w:p>
    <w:p>
      <w:pPr>
        <w:pStyle w:val="FirstParagraph"/>
      </w:pPr>
      <w:r>
        <w:br w:type="textWrapping"/>
      </w:r>
    </w:p>
    <w:p>
      <w:pPr>
        <w:pStyle w:val="Heading2"/>
      </w:pPr>
      <w:bookmarkStart w:id="24" w:name="treatment-of-the-data"/>
      <w:bookmarkEnd w:id="24"/>
      <w:r>
        <w:t xml:space="preserve">Treatment of the data</w:t>
      </w:r>
    </w:p>
    <w:p>
      <w:pPr>
        <w:pStyle w:val="FirstParagraph"/>
      </w:pPr>
      <w:r>
        <w:br w:type="textWrapping"/>
      </w:r>
      <w:r>
        <w:t xml:space="preserve">The investigations concerning the correlation between road exposure and</w:t>
      </w:r>
      <w:r>
        <w:t xml:space="preserve"> </w:t>
      </w:r>
      <w:r>
        <w:t xml:space="preserve">vulnerability were done using the QGIS and GeoDa software, as indicated</w:t>
      </w:r>
      <w:r>
        <w:t xml:space="preserve"> </w:t>
      </w:r>
      <w:r>
        <w:t xml:space="preserve">by the </w:t>
      </w:r>
      <w:r>
        <w:t xml:space="preserve"> </w:t>
      </w:r>
      <w:r>
        <w:t xml:space="preserve">“</w:t>
      </w:r>
      <w:r>
        <w:t xml:space="preserve">QGIS User Guide</w:t>
      </w:r>
      <w:r>
        <w:t xml:space="preserve">”</w:t>
      </w:r>
      <w:r>
        <w:t xml:space="preserve"> (Sherman et al. 2004)  and the</w:t>
      </w:r>
      <w:r>
        <w:t xml:space="preserve"> </w:t>
      </w:r>
      <w:r>
        <w:t xml:space="preserve">“</w:t>
      </w:r>
      <w:r>
        <w:t xml:space="preserve">GeoDa User</w:t>
      </w:r>
      <w:r>
        <w:t xml:space="preserve"> </w:t>
      </w:r>
      <w:r>
        <w:t xml:space="preserve">Guide</w:t>
      </w:r>
      <w:r>
        <w:t xml:space="preserve">”</w:t>
      </w:r>
      <w:r>
        <w:t xml:space="preserve"> (Anselin 2003)  respectively. </w:t>
      </w:r>
    </w:p>
    <w:p>
      <w:pPr>
        <w:pStyle w:val="BodyText"/>
      </w:pPr>
      <w:r>
        <w:br w:type="textWrapping"/>
      </w:r>
      <w:r>
        <w:t xml:space="preserve">The variables adopted to define vulnerability were acquired through</w:t>
      </w:r>
      <w:r>
        <w:t xml:space="preserve"> </w:t>
      </w:r>
      <w:r>
        <w:t xml:space="preserve">different means. The address point data vector file was imported in QGIS</w:t>
      </w:r>
      <w:r>
        <w:t xml:space="preserve"> </w:t>
      </w:r>
      <w:r>
        <w:t xml:space="preserve">and intersected with the municipality borders in order to keep the</w:t>
      </w:r>
      <w:r>
        <w:t xml:space="preserve"> </w:t>
      </w:r>
      <w:r>
        <w:t xml:space="preserve">information relevant to Vernier only. This address data file containing</w:t>
      </w:r>
      <w:r>
        <w:t xml:space="preserve"> </w:t>
      </w:r>
      <w:r>
        <w:t xml:space="preserve">both an identifier for each address ( IDPADR ) and one for each</w:t>
      </w:r>
      <w:r>
        <w:t xml:space="preserve"> </w:t>
      </w:r>
      <w:r>
        <w:t xml:space="preserve">sub-sector of Vernier (ID_GIREC) enabled to combine different files</w:t>
      </w:r>
      <w:r>
        <w:t xml:space="preserve"> </w:t>
      </w:r>
      <w:r>
        <w:t xml:space="preserve">containing valuable information, such as allowances, revenue and</w:t>
      </w:r>
      <w:r>
        <w:t xml:space="preserve"> </w:t>
      </w:r>
      <w:r>
        <w:t xml:space="preserve">unemployment rates. </w:t>
      </w:r>
    </w:p>
    <w:p>
      <w:pPr>
        <w:pStyle w:val="BodyText"/>
      </w:pPr>
      <w:r>
        <w:br w:type="textWrapping"/>
      </w:r>
      <w:r>
        <w:t xml:space="preserve">A vulnerability grid, containing initially only the identifiers of the</w:t>
      </w:r>
      <w:r>
        <w:t xml:space="preserve"> </w:t>
      </w:r>
      <w:r>
        <w:t xml:space="preserve">cells (100 m x 100 m) of the inhabited regions of Vernier, was</w:t>
      </w:r>
      <w:r>
        <w:t xml:space="preserve"> </w:t>
      </w:r>
      <w:r>
        <w:t xml:space="preserve">generated. The excel data sheets containing the addresses of the</w:t>
      </w:r>
      <w:r>
        <w:t xml:space="preserve"> </w:t>
      </w:r>
      <w:r>
        <w:t xml:space="preserve">households receiving aids (housing assistance and healthcare allowance)</w:t>
      </w:r>
      <w:r>
        <w:t xml:space="preserve"> </w:t>
      </w:r>
      <w:r>
        <w:t xml:space="preserve">were then imported as tables in QGIS. Using the common identifier IDPADR</w:t>
      </w:r>
      <w:r>
        <w:t xml:space="preserve"> </w:t>
      </w:r>
      <w:r>
        <w:t xml:space="preserve">between the allowance tables and the address vector file, a merging</w:t>
      </w:r>
      <w:r>
        <w:t xml:space="preserve"> </w:t>
      </w:r>
      <w:r>
        <w:t xml:space="preserve">action was performed in order to have the geographical locations of the</w:t>
      </w:r>
      <w:r>
        <w:t xml:space="preserve"> </w:t>
      </w:r>
      <w:r>
        <w:t xml:space="preserve">people needing financial help. A count of the number of people receiving</w:t>
      </w:r>
      <w:r>
        <w:t xml:space="preserve"> </w:t>
      </w:r>
      <w:r>
        <w:t xml:space="preserve">healthcare allowance per cell of the vulnerability grid was then</w:t>
      </w:r>
      <w:r>
        <w:t xml:space="preserve"> </w:t>
      </w:r>
      <w:r>
        <w:t xml:space="preserve">performed. The sum of the people receiving housing assistance was</w:t>
      </w:r>
      <w:r>
        <w:t xml:space="preserve"> </w:t>
      </w:r>
      <w:r>
        <w:t xml:space="preserve">calculated in a similar way. In order to be more rigorous, these sums</w:t>
      </w:r>
      <w:r>
        <w:t xml:space="preserve"> </w:t>
      </w:r>
      <w:r>
        <w:t xml:space="preserve">were converted to percentages by dividing the absolute numbers by the</w:t>
      </w:r>
      <w:r>
        <w:t xml:space="preserve"> </w:t>
      </w:r>
      <w:r>
        <w:t xml:space="preserve">number of inhabitants per cell. </w:t>
      </w:r>
    </w:p>
    <w:p>
      <w:pPr>
        <w:pStyle w:val="BodyText"/>
      </w:pPr>
      <w:r>
        <w:br w:type="textWrapping"/>
      </w:r>
      <w:r>
        <w:t xml:space="preserve">The revenue and unemployment rate data, added as tables in QGIS, were</w:t>
      </w:r>
      <w:r>
        <w:t xml:space="preserve"> </w:t>
      </w:r>
      <w:r>
        <w:t xml:space="preserve">then joined to the vulnerability layer using the common identifier</w:t>
      </w:r>
      <w:r>
        <w:t xml:space="preserve"> </w:t>
      </w:r>
      <w:r>
        <w:t xml:space="preserve">ID_GIREC. Using once again the joint property of QGIS, the age</w:t>
      </w:r>
      <w:r>
        <w:t xml:space="preserve"> </w:t>
      </w:r>
      <w:r>
        <w:t xml:space="preserve">distribution of the citizens per hectometric cell was added to the</w:t>
      </w:r>
      <w:r>
        <w:t xml:space="preserve"> </w:t>
      </w:r>
      <w:r>
        <w:t xml:space="preserve">vulnerability grid, with the id of the cell this time as common</w:t>
      </w:r>
      <w:r>
        <w:t xml:space="preserve"> </w:t>
      </w:r>
      <w:r>
        <w:t xml:space="preserve">identifier. </w:t>
      </w:r>
    </w:p>
    <w:p>
      <w:pPr>
        <w:pStyle w:val="BodyText"/>
      </w:pPr>
      <w:r>
        <w:br w:type="textWrapping"/>
      </w:r>
      <w:r>
        <w:t xml:space="preserve">The vector file containing the accident points was then imported in</w:t>
      </w:r>
      <w:r>
        <w:t xml:space="preserve"> </w:t>
      </w:r>
      <w:r>
        <w:t xml:space="preserve">QGIS. A distance matrix analysis was thereupon performed, seeking for</w:t>
      </w:r>
      <w:r>
        <w:t xml:space="preserve"> </w:t>
      </w:r>
      <w:r>
        <w:t xml:space="preserve">the minimal distance between the centroids of the vulnerability grid and</w:t>
      </w:r>
      <w:r>
        <w:t xml:space="preserve"> </w:t>
      </w:r>
      <w:r>
        <w:t xml:space="preserve">the accident points. The same procedure was applied to the vector file</w:t>
      </w:r>
      <w:r>
        <w:t xml:space="preserve"> </w:t>
      </w:r>
      <w:r>
        <w:t xml:space="preserve">containing the locations of the gas stations within and around Vernier.</w:t>
      </w:r>
      <w:r>
        <w:t xml:space="preserve"> </w:t>
      </w:r>
      <w:r>
        <w:t xml:space="preserve">Finally, a grid containing the average night noise per inhabited cell</w:t>
      </w:r>
      <w:r>
        <w:t xml:space="preserve"> </w:t>
      </w:r>
      <w:r>
        <w:t xml:space="preserve">was loaded on QGIS. The noise data, given in decibels, was previously</w:t>
      </w:r>
      <w:r>
        <w:t xml:space="preserve"> </w:t>
      </w:r>
      <w:r>
        <w:t xml:space="preserve">logarithmically averaged over each cell of the grid, meaning values were</w:t>
      </w:r>
      <w:r>
        <w:t xml:space="preserve"> </w:t>
      </w:r>
      <w:r>
        <w:t xml:space="preserve">primarily elevated to the power of ten, then the zonal statistics tool</w:t>
      </w:r>
      <w:r>
        <w:t xml:space="preserve"> </w:t>
      </w:r>
      <w:r>
        <w:t xml:space="preserve">could be used to compute the averages before converting those averages</w:t>
      </w:r>
      <w:r>
        <w:t xml:space="preserve"> </w:t>
      </w:r>
      <w:r>
        <w:t xml:space="preserve">back into decibels using a logarithm. The distance matrix tables and the</w:t>
      </w:r>
      <w:r>
        <w:t xml:space="preserve"> </w:t>
      </w:r>
      <w:r>
        <w:t xml:space="preserve">noise grid were eventually joined to the vulnerability grid, using the</w:t>
      </w:r>
      <w:r>
        <w:t xml:space="preserve"> </w:t>
      </w:r>
      <w:r>
        <w:t xml:space="preserve">cells’ id as their shared identifier.  </w:t>
      </w:r>
    </w:p>
    <w:p>
      <w:pPr>
        <w:pStyle w:val="BodyText"/>
      </w:pPr>
      <w:r>
        <w:br w:type="textWrapping"/>
      </w:r>
      <w:r>
        <w:t xml:space="preserve">These different operations allowed to get one final file containing both</w:t>
      </w:r>
      <w:r>
        <w:t xml:space="preserve"> </w:t>
      </w:r>
      <w:r>
        <w:t xml:space="preserve">the data of Vernier’s inhabitants vulnerability and their exposure to</w:t>
      </w:r>
      <w:r>
        <w:t xml:space="preserve"> </w:t>
      </w:r>
      <w:r>
        <w:t xml:space="preserve">road related hazards, such as accidents, pollution and noise. </w:t>
      </w:r>
    </w:p>
    <w:p>
      <w:pPr>
        <w:pStyle w:val="Heading1"/>
      </w:pPr>
      <w:bookmarkStart w:id="25" w:name="section"/>
      <w:bookmarkEnd w:id="25"/>
      <w:r>
        <w:t xml:space="preserve">  </w:t>
      </w:r>
    </w:p>
    <w:p>
      <w:pPr>
        <w:pStyle w:val="Heading2"/>
      </w:pPr>
      <w:bookmarkStart w:id="26" w:name="indexes"/>
      <w:bookmarkEnd w:id="26"/>
      <w:r>
        <w:t xml:space="preserve">Indexes</w:t>
      </w:r>
    </w:p>
    <w:p>
      <w:pPr>
        <w:pStyle w:val="FirstParagraph"/>
      </w:pPr>
      <w:r>
        <w:br w:type="textWrapping"/>
      </w:r>
      <w:r>
        <w:t xml:space="preserve">Once the table containing all the necessary data was computed, the</w:t>
      </w:r>
      <w:r>
        <w:t xml:space="preserve"> </w:t>
      </w:r>
      <w:r>
        <w:t xml:space="preserve">actual purpose of this paper, relating vulnerability to road associated</w:t>
      </w:r>
      <w:r>
        <w:t xml:space="preserve"> </w:t>
      </w:r>
      <w:r>
        <w:t xml:space="preserve">threats, could then finally be pursued. The first step consisted in</w:t>
      </w:r>
      <w:r>
        <w:t xml:space="preserve"> </w:t>
      </w:r>
      <w:r>
        <w:t xml:space="preserve">establishing how vulnerability depended on different factors. As</w:t>
      </w:r>
      <w:r>
        <w:t xml:space="preserve"> </w:t>
      </w:r>
      <w:r>
        <w:t xml:space="preserve">indicated by previous studies and stated in the introduction, the</w:t>
      </w:r>
      <w:r>
        <w:t xml:space="preserve"> </w:t>
      </w:r>
      <w:r>
        <w:t xml:space="preserve">economical situation of a person, as well as its employment status, its</w:t>
      </w:r>
      <w:r>
        <w:t xml:space="preserve"> </w:t>
      </w:r>
      <w:r>
        <w:t xml:space="preserve">reliance on governmental aid and its age all influence exposure to</w:t>
      </w:r>
      <w:r>
        <w:t xml:space="preserve"> </w:t>
      </w:r>
      <w:r>
        <w:t xml:space="preserve">traffic hazards. These factors thus all participate in defining one’s</w:t>
      </w:r>
      <w:r>
        <w:t xml:space="preserve"> </w:t>
      </w:r>
      <w:r>
        <w:t xml:space="preserve">vulnerability to road incidents. Based on that conclusion, and the data</w:t>
      </w:r>
      <w:r>
        <w:t xml:space="preserve"> </w:t>
      </w:r>
      <w:r>
        <w:t xml:space="preserve">available, the vulnerability index was defined in the following manner:</w:t>
      </w:r>
    </w:p>
    <w:p>
      <w:pPr>
        <w:pStyle w:val="BodyText"/>
      </w:pPr>
      <w:r>
        <w:rPr>
          <w:i/>
        </w:rPr>
        <w:t xml:space="preserve">Vulnerability = f(Revenue, Unemployment, Age, State Financial</w:t>
      </w:r>
      <w:r>
        <w:rPr>
          <w:i/>
        </w:rPr>
        <w:t xml:space="preserve"> </w:t>
      </w:r>
      <w:r>
        <w:rPr>
          <w:i/>
        </w:rPr>
        <w:t xml:space="preserve">Support)</w:t>
      </w:r>
    </w:p>
    <w:p>
      <w:pPr>
        <w:pStyle w:val="BodyText"/>
      </w:pPr>
      <w:r>
        <w:br w:type="textWrapping"/>
      </w:r>
      <w:r>
        <w:t xml:space="preserve">In order to get a final index describing the precariousness of the</w:t>
      </w:r>
      <w:r>
        <w:t xml:space="preserve"> </w:t>
      </w:r>
      <w:r>
        <w:t xml:space="preserve">inhabitants of the municipality of Vernier, the different selected</w:t>
      </w:r>
      <w:r>
        <w:t xml:space="preserve"> </w:t>
      </w:r>
      <w:r>
        <w:t xml:space="preserve">indicators had to be formatted. The decision was therefore taken to use</w:t>
      </w:r>
      <w:r>
        <w:t xml:space="preserve"> </w:t>
      </w:r>
      <w:r>
        <w:t xml:space="preserve">a linear regression approach to create a sub-index for each of the</w:t>
      </w:r>
      <w:r>
        <w:t xml:space="preserve"> </w:t>
      </w:r>
      <w:r>
        <w:t xml:space="preserve">factors inducing vulnerability. This means that the values of revenue,</w:t>
      </w:r>
      <w:r>
        <w:t xml:space="preserve"> </w:t>
      </w:r>
      <w:r>
        <w:t xml:space="preserve">unemployment rate, housing aid rate, healthcare allowance rate and age</w:t>
      </w:r>
      <w:r>
        <w:t xml:space="preserve"> </w:t>
      </w:r>
      <w:r>
        <w:t xml:space="preserve">distribution were all scaled as to have a value in between 1 and 3. A</w:t>
      </w:r>
      <w:r>
        <w:t xml:space="preserve"> </w:t>
      </w:r>
      <w:r>
        <w:t xml:space="preserve">person being more vulnerable for a category would consequently have a</w:t>
      </w:r>
      <w:r>
        <w:t xml:space="preserve"> </w:t>
      </w:r>
      <w:r>
        <w:t xml:space="preserve">higher score in that category. The linear regression equations used in</w:t>
      </w:r>
      <w:r>
        <w:t xml:space="preserve"> </w:t>
      </w:r>
      <w:r>
        <w:t xml:space="preserve">GeodDa to format the revenue, unemployment rates and allowances</w:t>
      </w:r>
      <w:r>
        <w:t xml:space="preserve"> </w:t>
      </w:r>
      <w:r>
        <w:t xml:space="preserve">indicators are presented in the following Table 1.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27" w:name="table-1---linear-regression-equations-allowing-to-get-the-indicators-sub-indexes-of-vulnerability"/>
      <w:bookmarkEnd w:id="27"/>
      <w:r>
        <w:t xml:space="preserve"> Table 1 - Linear regression equations allowing to get the indicators’ sub-indexes of vulnerability</w:t>
      </w:r>
    </w:p>
    <w:tbl>
      <w:tblPr>
        <w:tblStyle w:val="TableNormal"/>
        <w:tblW w:type="pct" w:w="0.0"/>
        <w:tblLook/>
      </w:tblPr>
      <w:tblGrid/>
      <w:tr>
        <w:tc>
          <w:p>
            <w:pPr>
              <w:pStyle w:val="Compact"/>
              <w:jc w:val="left"/>
            </w:pPr>
            <w:r>
              <w:t xml:space="preserve">Variable</w:t>
            </w:r>
          </w:p>
        </w:tc>
        <w:tc>
          <w:p>
            <w:pPr>
              <w:pStyle w:val="Compact"/>
              <w:jc w:val="left"/>
            </w:pPr>
            <w:r>
              <w:t xml:space="preserve">Linear regression equation</w:t>
            </w:r>
          </w:p>
        </w:tc>
        <w:tc>
          <w:p>
            <w:pPr>
              <w:pStyle w:val="Compact"/>
              <w:jc w:val="left"/>
            </w:pPr>
            <w:r>
              <w:t xml:space="preserve">Min vulnerability</w:t>
            </w:r>
          </w:p>
        </w:tc>
        <w:tc>
          <w:p>
            <w:pPr>
              <w:pStyle w:val="Compact"/>
              <w:jc w:val="left"/>
            </w:pPr>
            <w:r>
              <w:t xml:space="preserve">Max</w:t>
            </w:r>
            <w:r>
              <w:t xml:space="preserve"> </w:t>
            </w:r>
            <w:r>
              <w:t xml:space="preserve">vulnerability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Median annual revenue</w:t>
            </w:r>
          </w:p>
        </w:tc>
        <w:tc>
          <w:p>
            <w:pPr>
              <w:pStyle w:val="Compact"/>
              <w:jc w:val="left"/>
            </w:pPr>
            <w:r>
              <w:t xml:space="preserve">y = -3E-05x + 3.6682</w:t>
            </w:r>
          </w:p>
        </w:tc>
        <w:tc>
          <w:p>
            <w:pPr>
              <w:pStyle w:val="Compact"/>
              <w:jc w:val="left"/>
            </w:pPr>
            <w:r>
              <w:t xml:space="preserve">89685</w:t>
            </w:r>
          </w:p>
        </w:tc>
        <w:tc>
          <w:p>
            <w:pPr>
              <w:pStyle w:val="Compact"/>
              <w:jc w:val="left"/>
            </w:pPr>
            <w:r>
              <w:t xml:space="preserve">22461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Unemployment rate</w:t>
            </w:r>
          </w:p>
        </w:tc>
        <w:tc>
          <w:p>
            <w:pPr>
              <w:pStyle w:val="Compact"/>
              <w:jc w:val="left"/>
            </w:pPr>
            <w:r>
              <w:t xml:space="preserve">y = 32.154x + 0.5595</w:t>
            </w:r>
          </w:p>
        </w:tc>
        <w:tc>
          <w:p>
            <w:pPr>
              <w:pStyle w:val="Compact"/>
              <w:jc w:val="left"/>
            </w:pPr>
            <w:r>
              <w:t xml:space="preserve">0.0137</w:t>
            </w:r>
          </w:p>
        </w:tc>
        <w:tc>
          <w:p>
            <w:pPr>
              <w:pStyle w:val="Compact"/>
              <w:jc w:val="left"/>
            </w:pPr>
            <w:r>
              <w:t xml:space="preserve">0.0759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Housing aid rate</w:t>
            </w:r>
          </w:p>
        </w:tc>
        <w:tc>
          <w:p>
            <w:pPr>
              <w:pStyle w:val="Compact"/>
              <w:jc w:val="left"/>
            </w:pPr>
            <w:r>
              <w:t xml:space="preserve">y = 2.3709x + 1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0.8436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Health insurance subside rate</w:t>
            </w:r>
          </w:p>
        </w:tc>
        <w:tc>
          <w:p>
            <w:pPr>
              <w:pStyle w:val="Compact"/>
              <w:jc w:val="left"/>
            </w:pPr>
            <w:r>
              <w:t xml:space="preserve">y = 2.0322x + 1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0.9842</w:t>
            </w:r>
          </w:p>
        </w:tc>
      </w:tr>
    </w:tbl>
    <w:p>
      <w:pPr>
        <w:pStyle w:val="BodyText"/>
      </w:pPr>
      <w:r>
        <w:t xml:space="preserve">The sub-index characterizing the age distribution was computed in a</w:t>
      </w:r>
      <w:r>
        <w:t xml:space="preserve"> </w:t>
      </w:r>
      <w:r>
        <w:t xml:space="preserve">somewhat different way. Considering the findings of (Aguero-Valverde and Jovanis 2006)</w:t>
      </w:r>
      <w:r>
        <w:t xml:space="preserve"> </w:t>
      </w:r>
      <w:r>
        <w:t xml:space="preserve">and (Fairbairn and Reid 1958) it was indeed necessary to take into account that</w:t>
      </w:r>
      <w:r>
        <w:t xml:space="preserve"> </w:t>
      </w:r>
      <w:r>
        <w:t xml:space="preserve">both extremely young and extremely elder people were more vulnerable to</w:t>
      </w:r>
      <w:r>
        <w:t xml:space="preserve"> </w:t>
      </w:r>
      <w:r>
        <w:t xml:space="preserve">road hazards. Another relevant aspect to consider was the relative</w:t>
      </w:r>
      <w:r>
        <w:t xml:space="preserve"> </w:t>
      </w:r>
      <w:r>
        <w:t xml:space="preserve">number of people of a certain category of age living in an area.</w:t>
      </w:r>
      <w:r>
        <w:t xml:space="preserve"> </w:t>
      </w:r>
      <w:r>
        <w:t xml:space="preserve">Acknowledging these elements yielded the determination of the age</w:t>
      </w:r>
      <w:r>
        <w:t xml:space="preserve"> </w:t>
      </w:r>
      <w:r>
        <w:t xml:space="preserve">sub-index as presented in Table 2.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28" w:name="table-2---explanation-of-the-age-sub-index"/>
      <w:bookmarkEnd w:id="28"/>
      <w:r>
        <w:t xml:space="preserve">Table 2 - Explanation of the age sub-index  </w:t>
      </w:r>
    </w:p>
    <w:tbl>
      <w:tblPr>
        <w:tblStyle w:val="TableNormal"/>
        <w:tblW w:type="pct" w:w="0.0"/>
        <w:tblLook/>
      </w:tblPr>
      <w:tblGrid/>
      <w:tr>
        <w:tc>
          <w:p>
            <w:pPr>
              <w:pStyle w:val="Compact"/>
              <w:jc w:val="left"/>
            </w:pPr>
            <w:r>
              <w:t xml:space="preserve">Class of age</w:t>
            </w:r>
          </w:p>
        </w:tc>
        <w:tc>
          <w:p>
            <w:pPr>
              <w:pStyle w:val="Compact"/>
              <w:jc w:val="left"/>
            </w:pPr>
            <w:r>
              <w:t xml:space="preserve">Vulnerability value</w:t>
            </w:r>
          </w:p>
        </w:tc>
        <w:tc>
          <w:p>
            <w:pPr>
              <w:pStyle w:val="Compact"/>
              <w:jc w:val="left"/>
            </w:pPr>
            <w:r>
              <w:t xml:space="preserve">Age index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0-4 yo</w:t>
            </w:r>
          </w:p>
        </w:tc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% of people in that class of age * vulnerability</w:t>
            </w:r>
            <w:r>
              <w:t xml:space="preserve"> </w:t>
            </w:r>
            <w:r>
              <w:t xml:space="preserve">value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5-19 yo</w:t>
            </w:r>
          </w:p>
        </w:tc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% of people in that class of age * vulnerability</w:t>
            </w:r>
            <w:r>
              <w:t xml:space="preserve"> </w:t>
            </w:r>
            <w:r>
              <w:t xml:space="preserve">value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20-64 yo</w:t>
            </w:r>
          </w:p>
        </w:tc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% of people in that class of age * vulnerability</w:t>
            </w:r>
            <w:r>
              <w:t xml:space="preserve"> </w:t>
            </w:r>
            <w:r>
              <w:t xml:space="preserve">value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65-79 yo</w:t>
            </w:r>
          </w:p>
        </w:tc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% of people in that class of age * vulnerability</w:t>
            </w:r>
            <w:r>
              <w:t xml:space="preserve"> </w:t>
            </w:r>
            <w:r>
              <w:t xml:space="preserve">value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&gt; 80 yo </w:t>
            </w:r>
          </w:p>
        </w:tc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% of people in that class of age *</w:t>
            </w:r>
            <w:r>
              <w:t xml:space="preserve"> </w:t>
            </w:r>
            <w:r>
              <w:t xml:space="preserve">vulnerability value</w:t>
            </w:r>
          </w:p>
        </w:tc>
      </w:tr>
    </w:tbl>
    <w:p>
      <w:pPr>
        <w:pStyle w:val="BodyText"/>
      </w:pPr>
      <w:r>
        <w:t xml:space="preserve">Once properly defined, these different indicators were subsequently</w:t>
      </w:r>
      <w:r>
        <w:t xml:space="preserve"> </w:t>
      </w:r>
      <w:r>
        <w:t xml:space="preserve">summed. The output was then rescaled from 0 (minimum vulnerability)  to</w:t>
      </w:r>
      <w:r>
        <w:t xml:space="preserve"> </w:t>
      </w:r>
      <w:r>
        <w:t xml:space="preserve">5 (maximum vulnerability), yielding the following vulnerability index:</w:t>
      </w:r>
    </w:p>
    <w:p>
      <w:pPr>
        <w:pStyle w:val="BodyText"/>
      </w:pPr>
      <w:r>
        <w:br w:type="textWrapping"/>
      </w:r>
      <w:r>
        <w:rPr>
          <w:i/>
        </w:rPr>
        <w:t xml:space="preserve">Vulnerability Index = Revenue sub-index + Unemployment sub-index +</w:t>
      </w:r>
      <w:r>
        <w:rPr>
          <w:i/>
        </w:rPr>
        <w:t xml:space="preserve"> </w:t>
      </w:r>
      <w:r>
        <w:rPr>
          <w:i/>
        </w:rPr>
        <w:t xml:space="preserve">Age sub-index + 0.5 ( Housing aid sub-index + Health insurance subside</w:t>
      </w:r>
      <w:r>
        <w:rPr>
          <w:i/>
        </w:rPr>
        <w:t xml:space="preserve"> </w:t>
      </w:r>
      <w:r>
        <w:rPr>
          <w:i/>
        </w:rPr>
        <w:t xml:space="preserve">sub-index )</w:t>
      </w:r>
    </w:p>
    <w:p>
      <w:pPr>
        <w:pStyle w:val="BodyText"/>
      </w:pPr>
      <w:r>
        <w:br w:type="textWrapping"/>
      </w:r>
      <w:r>
        <w:t xml:space="preserve">A lower weight was attributed to the allowance data, as the information</w:t>
      </w:r>
      <w:r>
        <w:t xml:space="preserve"> </w:t>
      </w:r>
      <w:r>
        <w:t xml:space="preserve">carried is often redundant. People needing financial support for housing</w:t>
      </w:r>
      <w:r>
        <w:t xml:space="preserve"> </w:t>
      </w:r>
      <w:r>
        <w:t xml:space="preserve">indeed often need help for paying their health insurance as well.</w:t>
      </w:r>
      <w:r>
        <w:t xml:space="preserve"> </w:t>
      </w:r>
      <w:r>
        <w:t xml:space="preserve">Allowances also correlate with revenue and a person’s employment status.</w:t>
      </w:r>
      <w:r>
        <w:t xml:space="preserve"> </w:t>
      </w:r>
      <w:r>
        <w:t xml:space="preserve">However, the fact that the data supporting these two indicators is</w:t>
      </w:r>
      <w:r>
        <w:t xml:space="preserve"> </w:t>
      </w:r>
      <w:r>
        <w:t xml:space="preserve">address-linked (and not coupled to a GIREC subdivision as it is the case</w:t>
      </w:r>
      <w:r>
        <w:t xml:space="preserve"> </w:t>
      </w:r>
      <w:r>
        <w:t xml:space="preserve">for the revenue and unemployment rate data) is crucial to getting more</w:t>
      </w:r>
      <w:r>
        <w:t xml:space="preserve"> </w:t>
      </w:r>
      <w:r>
        <w:t xml:space="preserve">insight. Healthcare allowance and housing aids are thus representative</w:t>
      </w:r>
      <w:r>
        <w:t xml:space="preserve"> </w:t>
      </w:r>
      <w:r>
        <w:t xml:space="preserve">of a more local spatial distribution of vulnerability.   </w:t>
      </w:r>
    </w:p>
    <w:p>
      <w:pPr>
        <w:pStyle w:val="BodyText"/>
      </w:pPr>
      <w:r>
        <w:br w:type="textWrapping"/>
      </w:r>
      <w:r>
        <w:t xml:space="preserve">As introduced above, danger related to roads were described by 3</w:t>
      </w:r>
      <w:r>
        <w:t xml:space="preserve"> </w:t>
      </w:r>
      <w:r>
        <w:t xml:space="preserve">variables, which are the distance to the nearest service station, the</w:t>
      </w:r>
      <w:r>
        <w:t xml:space="preserve"> </w:t>
      </w:r>
      <w:r>
        <w:t xml:space="preserve">minimal distance to an accident and the night noise due to traffic. The</w:t>
      </w:r>
      <w:r>
        <w:t xml:space="preserve"> </w:t>
      </w:r>
      <w:r>
        <w:t xml:space="preserve">method used to compute the danger index from these 3 variables had to be</w:t>
      </w:r>
      <w:r>
        <w:t xml:space="preserve"> </w:t>
      </w:r>
      <w:r>
        <w:t xml:space="preserve">consistent with the method used for the vulnerability index. It</w:t>
      </w:r>
      <w:r>
        <w:t xml:space="preserve"> </w:t>
      </w:r>
      <w:r>
        <w:t xml:space="preserve">articulated in two parts. The first one was to create sub-indexes with</w:t>
      </w:r>
      <w:r>
        <w:t xml:space="preserve"> </w:t>
      </w:r>
      <w:r>
        <w:t xml:space="preserve">each variable and the second part was to regroup these sub-indexes to</w:t>
      </w:r>
      <w:r>
        <w:t xml:space="preserve"> </w:t>
      </w:r>
      <w:r>
        <w:t xml:space="preserve">form one single representative danger index. </w:t>
      </w:r>
    </w:p>
    <w:p>
      <w:pPr>
        <w:pStyle w:val="BodyText"/>
      </w:pPr>
      <w:r>
        <w:br w:type="textWrapping"/>
      </w:r>
      <w:r>
        <w:t xml:space="preserve">This index is of the form:</w:t>
      </w:r>
    </w:p>
    <w:p>
      <w:pPr>
        <w:pStyle w:val="BodyText"/>
      </w:pPr>
      <w:r>
        <w:br w:type="textWrapping"/>
      </w:r>
      <w:r>
        <w:rPr>
          <w:i/>
        </w:rPr>
        <w:t xml:space="preserve">Danger = f(Noise, Min distance to service station, Log of min</w:t>
      </w:r>
      <w:r>
        <w:rPr>
          <w:i/>
        </w:rPr>
        <w:t xml:space="preserve"> </w:t>
      </w:r>
      <w:r>
        <w:rPr>
          <w:i/>
        </w:rPr>
        <w:t xml:space="preserve">distance to accident)</w:t>
      </w:r>
    </w:p>
    <w:p>
      <w:pPr>
        <w:pStyle w:val="BodyText"/>
      </w:pPr>
      <w:r>
        <w:br w:type="textWrapping"/>
      </w:r>
      <w:r>
        <w:t xml:space="preserve">The results obtained had then to be gathered into one single index</w:t>
      </w:r>
      <w:r>
        <w:t xml:space="preserve"> </w:t>
      </w:r>
      <w:r>
        <w:t xml:space="preserve">following several steps. The first step consisted in transforming the</w:t>
      </w:r>
      <w:r>
        <w:t xml:space="preserve"> </w:t>
      </w:r>
      <w:r>
        <w:t xml:space="preserve">repartition of each of the variables to get close to a gaussian</w:t>
      </w:r>
      <w:r>
        <w:t xml:space="preserve"> </w:t>
      </w:r>
      <w:r>
        <w:t xml:space="preserve">repartition. This condition was verified for the histograms of both</w:t>
      </w:r>
      <w:r>
        <w:t xml:space="preserve"> </w:t>
      </w:r>
      <w:r>
        <w:t xml:space="preserve">noise and distance to service stations, whereas the distance to accident</w:t>
      </w:r>
      <w:r>
        <w:t xml:space="preserve"> </w:t>
      </w:r>
      <w:r>
        <w:t xml:space="preserve">values were highly skewed. Therefore a logarithm was applied to this</w:t>
      </w:r>
      <w:r>
        <w:t xml:space="preserve"> </w:t>
      </w:r>
      <w:r>
        <w:t xml:space="preserve">variable to obtain a more regular distribution</w:t>
      </w:r>
      <w:r>
        <w:t xml:space="preserve"> </w:t>
      </w:r>
      <w:r>
        <w:t xml:space="preserve">(Fig. </w:t>
      </w:r>
      <w:r>
        <w:t xml:space="preserve">???</w:t>
      </w:r>
      <w:r>
        <w:t xml:space="preserve">). The 3 variables were then</w:t>
      </w:r>
      <w:r>
        <w:t xml:space="preserve"> </w:t>
      </w:r>
      <w:r>
        <w:t xml:space="preserve">rescaled to resemble the method used for the vulnerability index. A</w:t>
      </w:r>
      <w:r>
        <w:t xml:space="preserve"> </w:t>
      </w:r>
      <w:r>
        <w:t xml:space="preserve">scale with 3 the highest value and 1 the minimum value was chosen. The</w:t>
      </w:r>
      <w:r>
        <w:t xml:space="preserve"> </w:t>
      </w:r>
      <w:r>
        <w:t xml:space="preserve">linear regressions applied are shown in Table 3.</w:t>
      </w:r>
    </w:p>
    <w:p>
      <w:pPr>
        <w:pStyle w:val="Heading3"/>
      </w:pPr>
      <w:bookmarkStart w:id="29" w:name="table-3--linear-regression-equations-allowing-to-get-the-indicators-sub-indexes-of-road-related-dangers"/>
      <w:bookmarkEnd w:id="29"/>
      <w:r>
        <w:t xml:space="preserve">Table 3- Linear regression equations allowing to get the indicators’ sub-indexes of road related dangers  </w:t>
      </w:r>
    </w:p>
    <w:p>
      <w:pPr>
        <w:pStyle w:val="FirstParagraph"/>
      </w:pPr>
      <w:r>
        <w:t xml:space="preserve"> </w:t>
      </w:r>
    </w:p>
    <w:tbl>
      <w:tblPr>
        <w:tblStyle w:val="TableNormal"/>
        <w:tblW w:type="pct" w:w="0.0"/>
        <w:tblLook/>
      </w:tblPr>
      <w:tblGrid/>
      <w:tr>
        <w:tc>
          <w:p>
            <w:pPr>
              <w:pStyle w:val="Compact"/>
              <w:jc w:val="left"/>
            </w:pPr>
            <w:r>
              <w:t xml:space="preserve">Variable</w:t>
            </w:r>
          </w:p>
        </w:tc>
        <w:tc>
          <w:p>
            <w:pPr>
              <w:pStyle w:val="Compact"/>
              <w:jc w:val="left"/>
            </w:pPr>
            <w:r>
              <w:t xml:space="preserve">Linear regression equation</w:t>
            </w:r>
          </w:p>
        </w:tc>
        <w:tc>
          <w:p>
            <w:pPr>
              <w:pStyle w:val="Compact"/>
              <w:jc w:val="left"/>
            </w:pPr>
            <w:r>
              <w:t xml:space="preserve">Min danger</w:t>
            </w:r>
          </w:p>
        </w:tc>
        <w:tc>
          <w:p>
            <w:pPr>
              <w:pStyle w:val="Compact"/>
              <w:jc w:val="left"/>
            </w:pPr>
            <w:r>
              <w:t xml:space="preserve">Max</w:t>
            </w:r>
            <w:r>
              <w:t xml:space="preserve"> </w:t>
            </w:r>
            <w:r>
              <w:t xml:space="preserve">danger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Night noise due to traffic</w:t>
            </w:r>
          </w:p>
        </w:tc>
        <w:tc>
          <w:p>
            <w:pPr>
              <w:pStyle w:val="Compact"/>
              <w:jc w:val="left"/>
            </w:pPr>
            <w:r>
              <w:t xml:space="preserve">y =  0.0939x + 2.6443</w:t>
            </w:r>
          </w:p>
        </w:tc>
        <w:tc>
          <w:p>
            <w:pPr>
              <w:pStyle w:val="Compact"/>
              <w:jc w:val="left"/>
            </w:pPr>
            <w:r>
              <w:t xml:space="preserve">38.815</w:t>
            </w:r>
          </w:p>
        </w:tc>
        <w:tc>
          <w:p>
            <w:pPr>
              <w:pStyle w:val="Compact"/>
              <w:jc w:val="left"/>
            </w:pPr>
            <w:r>
              <w:t xml:space="preserve">60.116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Distance to the nearest service station</w:t>
            </w:r>
          </w:p>
        </w:tc>
        <w:tc>
          <w:p>
            <w:pPr>
              <w:pStyle w:val="Compact"/>
              <w:jc w:val="left"/>
            </w:pPr>
            <w:r>
              <w:t xml:space="preserve">y = -0.0026x + 3.0411 </w:t>
            </w:r>
          </w:p>
        </w:tc>
        <w:tc>
          <w:p>
            <w:pPr>
              <w:pStyle w:val="Compact"/>
              <w:jc w:val="left"/>
            </w:pPr>
            <w:r>
              <w:t xml:space="preserve">778.91</w:t>
            </w:r>
          </w:p>
        </w:tc>
        <w:tc>
          <w:p>
            <w:pPr>
              <w:pStyle w:val="Compact"/>
              <w:jc w:val="left"/>
            </w:pPr>
            <w:r>
              <w:t xml:space="preserve">15.694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Log of distance to the nearest accident</w:t>
            </w:r>
          </w:p>
        </w:tc>
        <w:tc>
          <w:p>
            <w:pPr>
              <w:pStyle w:val="Compact"/>
              <w:jc w:val="left"/>
            </w:pPr>
            <w:r>
              <w:t xml:space="preserve">y = -0.9466x + 3.4733</w:t>
            </w:r>
          </w:p>
        </w:tc>
        <w:tc>
          <w:p>
            <w:pPr>
              <w:pStyle w:val="Compact"/>
              <w:jc w:val="left"/>
            </w:pPr>
            <w:r>
              <w:t xml:space="preserve">2.6129</w:t>
            </w:r>
          </w:p>
        </w:tc>
        <w:tc>
          <w:p>
            <w:pPr>
              <w:pStyle w:val="Compact"/>
              <w:jc w:val="left"/>
            </w:pPr>
            <w:r>
              <w:t xml:space="preserve">0.5</w:t>
            </w:r>
          </w:p>
        </w:tc>
      </w:tr>
    </w:tbl>
    <w:p>
      <w:pPr>
        <w:pStyle w:val="BodyText"/>
      </w:pPr>
      <w:r>
        <w:t xml:space="preserve"> </w:t>
      </w:r>
    </w:p>
    <w:p>
      <w:pPr>
        <w:pStyle w:val="FigureWithCaption"/>
      </w:pPr>
      <w:r>
        <w:drawing>
          <wp:inline>
            <wp:extent cx="5334000" cy="2044699"/>
            <wp:effectExtent b="0" l="0" r="0" t="0"/>
            <wp:docPr descr="Histogram of nearest distance to accident " title="" id="1" name="Picture"/>
            <a:graphic>
              <a:graphicData uri="http://schemas.openxmlformats.org/drawingml/2006/picture">
                <pic:pic>
                  <pic:nvPicPr>
                    <pic:cNvPr descr="figures/histogram-logaccident/histogram-acc-logac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446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Histogram of nearest distance to accident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The danger could eventually be computed. The same weight was applied to</w:t>
      </w:r>
      <w:r>
        <w:t xml:space="preserve"> </w:t>
      </w:r>
      <w:r>
        <w:t xml:space="preserve">all 3 variables using the following formula:</w:t>
      </w:r>
    </w:p>
    <w:p>
      <w:pPr>
        <w:pStyle w:val="BodyText"/>
      </w:pPr>
      <w:r>
        <w:rPr>
          <w:i/>
        </w:rPr>
        <w:t xml:space="preserve">Danger index = noise sub-index + station</w:t>
      </w:r>
      <w:r>
        <w:rPr>
          <w:i/>
        </w:rPr>
        <w:t xml:space="preserve"> </w:t>
      </w:r>
      <w:r>
        <w:rPr>
          <w:i/>
          <w:i/>
        </w:rPr>
        <w:t xml:space="preserve">sub-</w:t>
      </w:r>
      <w:r>
        <w:rPr>
          <w:i/>
        </w:rPr>
        <w:t xml:space="preserve"> </w:t>
      </w:r>
      <w:r>
        <w:rPr>
          <w:i/>
        </w:rPr>
        <w:t xml:space="preserve">index +</w:t>
      </w:r>
      <w:r>
        <w:rPr>
          <w:i/>
        </w:rPr>
        <w:t xml:space="preserve"> </w:t>
      </w:r>
      <w:r>
        <w:rPr>
          <w:i/>
        </w:rPr>
        <w:t xml:space="preserve">accident</w:t>
      </w:r>
      <w:r>
        <w:rPr>
          <w:i/>
        </w:rPr>
        <w:t xml:space="preserve"> </w:t>
      </w:r>
      <w:r>
        <w:rPr>
          <w:i/>
          <w:i/>
        </w:rPr>
        <w:t xml:space="preserve">sub-</w:t>
      </w:r>
      <w:r>
        <w:rPr>
          <w:i/>
        </w:rPr>
        <w:t xml:space="preserve"> </w:t>
      </w:r>
      <w:r>
        <w:rPr>
          <w:i/>
        </w:rPr>
        <w:t xml:space="preserve">index</w:t>
      </w:r>
    </w:p>
    <w:p>
      <w:pPr>
        <w:pStyle w:val="BodyText"/>
      </w:pPr>
      <w:r>
        <w:t xml:space="preserve">Finally, the danger index is rescaled from 0 to 5 as for the</w:t>
      </w:r>
      <w:r>
        <w:t xml:space="preserve"> </w:t>
      </w:r>
      <w:r>
        <w:t xml:space="preserve">vulnerability index.</w:t>
      </w:r>
    </w:p>
    <w:p>
      <w:pPr>
        <w:pStyle w:val="Heading1"/>
      </w:pPr>
      <w:bookmarkStart w:id="31" w:name="section-1"/>
      <w:bookmarkEnd w:id="31"/>
    </w:p>
    <w:p>
      <w:pPr>
        <w:pStyle w:val="Heading1"/>
      </w:pPr>
      <w:bookmarkStart w:id="32" w:name="methods-maps-and-analysis"/>
      <w:bookmarkEnd w:id="32"/>
      <w:r>
        <w:t xml:space="preserve">Methods maps and analysis</w:t>
      </w:r>
    </w:p>
    <w:p>
      <w:pPr>
        <w:pStyle w:val="FirstParagraph"/>
      </w:pPr>
      <m:oMath/>
    </w:p>
    <w:p>
      <w:pPr>
        <w:pStyle w:val="BodyText"/>
      </w:pPr>
      <w:r>
        <w:t xml:space="preserve">Using QGIS’s composer, the recently computed vulnerability and road</w:t>
      </w:r>
      <w:r>
        <w:t xml:space="preserve"> </w:t>
      </w:r>
      <w:r>
        <w:t xml:space="preserve">related danger indexes could be mapped. This allowed to go forth with</w:t>
      </w:r>
      <w:r>
        <w:t xml:space="preserve"> </w:t>
      </w:r>
      <w:r>
        <w:t xml:space="preserve">the analyses and get some insight on the geographical distribution of</w:t>
      </w:r>
      <w:r>
        <w:t xml:space="preserve"> </w:t>
      </w:r>
      <w:r>
        <w:t xml:space="preserve">vulnerability and exposure to road dangers in Vernier. Both</w:t>
      </w:r>
      <w:r>
        <w:t xml:space="preserve"> </w:t>
      </w:r>
      <w:r>
        <w:t xml:space="preserve">vulnerability and danger indexes are represented by a sequential</w:t>
      </w:r>
      <w:r>
        <w:t xml:space="preserve"> </w:t>
      </w:r>
      <w:r>
        <w:t xml:space="preserve">monochromatic scale, increasing vulnerable and dangerous zones being</w:t>
      </w:r>
      <w:r>
        <w:t xml:space="preserve"> </w:t>
      </w:r>
      <w:r>
        <w:t xml:space="preserve">depicted by intenser reds. The different sub regions of the municipality</w:t>
      </w:r>
      <w:r>
        <w:t xml:space="preserve"> </w:t>
      </w:r>
      <w:r>
        <w:t xml:space="preserve">of Vernier, which correspond to the GIREC neighborhoods, can be</w:t>
      </w:r>
      <w:r>
        <w:t xml:space="preserve"> </w:t>
      </w:r>
      <w:r>
        <w:t xml:space="preserve">identified thanks to the GIREC table (Tab. 4).</w:t>
      </w:r>
    </w:p>
    <w:p>
      <w:pPr>
        <w:pStyle w:val="Heading3"/>
      </w:pPr>
      <w:bookmarkStart w:id="33" w:name="table-4--girec-neighborhoods-and-their-corresponding-numbers-on-the-vulnerability-danger-and-satellite-maps"/>
      <w:bookmarkEnd w:id="33"/>
      <w:r>
        <w:t xml:space="preserve">Table 4- GIREC neighborhoods and their corresponding numbers on the vulnerability, danger and satellite maps</w:t>
      </w:r>
    </w:p>
    <w:tbl>
      <w:tblPr>
        <w:tblStyle w:val="TableNormal"/>
        <w:tblW w:type="pct" w:w="0.0"/>
        <w:tblLook/>
      </w:tblPr>
      <w:tblGrid/>
      <w:tr>
        <w:tc>
          <w:p>
            <w:pPr>
              <w:pStyle w:val="Compact"/>
              <w:jc w:val="left"/>
            </w:pPr>
            <w:r>
              <w:t xml:space="preserve">Number on map</w:t>
            </w:r>
          </w:p>
        </w:tc>
        <w:tc>
          <w:p>
            <w:pPr>
              <w:pStyle w:val="Compact"/>
              <w:jc w:val="left"/>
            </w:pPr>
            <w:r>
              <w:t xml:space="preserve">Neighborhood Name</w:t>
            </w:r>
          </w:p>
        </w:tc>
        <w:tc>
          <w:p>
            <w:pPr>
              <w:pStyle w:val="Compact"/>
              <w:jc w:val="left"/>
            </w:pPr>
            <w:r>
              <w:t xml:space="preserve">GIREC Code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Aire - Pont-BUTIN</w:t>
            </w:r>
          </w:p>
        </w:tc>
        <w:tc>
          <w:p>
            <w:pPr>
              <w:pStyle w:val="Compact"/>
              <w:jc w:val="left"/>
            </w:pPr>
            <w:r>
              <w:t xml:space="preserve">4300101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Aire - Renard</w:t>
            </w:r>
          </w:p>
        </w:tc>
        <w:tc>
          <w:p>
            <w:pPr>
              <w:pStyle w:val="Compact"/>
              <w:jc w:val="left"/>
            </w:pPr>
            <w:r>
              <w:t xml:space="preserve">4300102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Balexert - Crozet</w:t>
            </w:r>
          </w:p>
        </w:tc>
        <w:tc>
          <w:p>
            <w:pPr>
              <w:pStyle w:val="Compact"/>
              <w:jc w:val="left"/>
            </w:pPr>
            <w:r>
              <w:t xml:space="preserve">4300050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Balexert-centre</w:t>
            </w:r>
          </w:p>
        </w:tc>
        <w:tc>
          <w:p>
            <w:pPr>
              <w:pStyle w:val="Compact"/>
              <w:jc w:val="left"/>
            </w:pPr>
            <w:r>
              <w:t xml:space="preserve">4300032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Bel-Ebat</w:t>
            </w:r>
          </w:p>
        </w:tc>
        <w:tc>
          <w:p>
            <w:pPr>
              <w:pStyle w:val="Compact"/>
              <w:jc w:val="left"/>
            </w:pPr>
            <w:r>
              <w:t xml:space="preserve">4300012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Blandonnet</w:t>
            </w:r>
          </w:p>
        </w:tc>
        <w:tc>
          <w:p>
            <w:pPr>
              <w:pStyle w:val="Compact"/>
              <w:jc w:val="left"/>
            </w:pPr>
            <w:r>
              <w:t xml:space="preserve">4300022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7</w:t>
            </w:r>
          </w:p>
        </w:tc>
        <w:tc>
          <w:p>
            <w:pPr>
              <w:pStyle w:val="Compact"/>
              <w:jc w:val="left"/>
            </w:pPr>
            <w:r>
              <w:t xml:space="preserve">Bois-des-Frères</w:t>
            </w:r>
          </w:p>
        </w:tc>
        <w:tc>
          <w:p>
            <w:pPr>
              <w:pStyle w:val="Compact"/>
              <w:jc w:val="left"/>
            </w:pPr>
            <w:r>
              <w:t xml:space="preserve">4300130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p>
            <w:pPr>
              <w:pStyle w:val="Compact"/>
              <w:jc w:val="left"/>
            </w:pPr>
            <w:r>
              <w:t xml:space="preserve">Ch. de la Verseuse</w:t>
            </w:r>
          </w:p>
        </w:tc>
        <w:tc>
          <w:p>
            <w:pPr>
              <w:pStyle w:val="Compact"/>
              <w:jc w:val="left"/>
            </w:pPr>
            <w:r>
              <w:t xml:space="preserve">4300110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p>
            <w:pPr>
              <w:pStyle w:val="Compact"/>
              <w:jc w:val="left"/>
            </w:pPr>
            <w:r>
              <w:t xml:space="preserve">Champs-Prévost</w:t>
            </w:r>
          </w:p>
        </w:tc>
        <w:tc>
          <w:p>
            <w:pPr>
              <w:pStyle w:val="Compact"/>
              <w:jc w:val="left"/>
            </w:pPr>
            <w:r>
              <w:t xml:space="preserve">4300011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p>
            <w:pPr>
              <w:pStyle w:val="Compact"/>
              <w:jc w:val="left"/>
            </w:pPr>
            <w:r>
              <w:t xml:space="preserve">Chatelaine - SIMONET</w:t>
            </w:r>
          </w:p>
        </w:tc>
        <w:tc>
          <w:p>
            <w:pPr>
              <w:pStyle w:val="Compact"/>
              <w:jc w:val="left"/>
            </w:pPr>
            <w:r>
              <w:t xml:space="preserve">4300061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p>
            <w:pPr>
              <w:pStyle w:val="Compact"/>
              <w:jc w:val="left"/>
            </w:pPr>
            <w:r>
              <w:t xml:space="preserve">Chatelaine - village</w:t>
            </w:r>
          </w:p>
        </w:tc>
        <w:tc>
          <w:p>
            <w:pPr>
              <w:pStyle w:val="Compact"/>
              <w:jc w:val="left"/>
            </w:pPr>
            <w:r>
              <w:t xml:space="preserve">4300062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12</w:t>
            </w:r>
          </w:p>
        </w:tc>
        <w:tc>
          <w:p>
            <w:pPr>
              <w:pStyle w:val="Compact"/>
              <w:jc w:val="left"/>
            </w:pPr>
            <w:r>
              <w:t xml:space="preserve">Etang - Philibert-de-SAUVAGE</w:t>
            </w:r>
          </w:p>
        </w:tc>
        <w:tc>
          <w:p>
            <w:pPr>
              <w:pStyle w:val="Compact"/>
              <w:jc w:val="left"/>
            </w:pPr>
            <w:r>
              <w:t xml:space="preserve">4300070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13</w:t>
            </w:r>
          </w:p>
        </w:tc>
        <w:tc>
          <w:p>
            <w:pPr>
              <w:pStyle w:val="Compact"/>
              <w:jc w:val="left"/>
            </w:pPr>
            <w:r>
              <w:t xml:space="preserve">Etang-des-Tritons</w:t>
            </w:r>
          </w:p>
        </w:tc>
        <w:tc>
          <w:p>
            <w:pPr>
              <w:pStyle w:val="Compact"/>
              <w:jc w:val="left"/>
            </w:pPr>
            <w:r>
              <w:t xml:space="preserve">4300021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14</w:t>
            </w:r>
          </w:p>
        </w:tc>
        <w:tc>
          <w:p>
            <w:pPr>
              <w:pStyle w:val="Compact"/>
              <w:jc w:val="left"/>
            </w:pPr>
            <w:r>
              <w:t xml:space="preserve">Le Canada</w:t>
            </w:r>
          </w:p>
        </w:tc>
        <w:tc>
          <w:p>
            <w:pPr>
              <w:pStyle w:val="Compact"/>
              <w:jc w:val="left"/>
            </w:pPr>
            <w:r>
              <w:t xml:space="preserve">4300150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15</w:t>
            </w:r>
          </w:p>
        </w:tc>
        <w:tc>
          <w:p>
            <w:pPr>
              <w:pStyle w:val="Compact"/>
              <w:jc w:val="left"/>
            </w:pPr>
            <w:r>
              <w:t xml:space="preserve">Le Lignon</w:t>
            </w:r>
          </w:p>
        </w:tc>
        <w:tc>
          <w:p>
            <w:pPr>
              <w:pStyle w:val="Compact"/>
              <w:jc w:val="left"/>
            </w:pPr>
            <w:r>
              <w:t xml:space="preserve">4300120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16</w:t>
            </w:r>
          </w:p>
        </w:tc>
        <w:tc>
          <w:p>
            <w:pPr>
              <w:pStyle w:val="Compact"/>
              <w:jc w:val="left"/>
            </w:pPr>
            <w:r>
              <w:t xml:space="preserve">Les Avanchets</w:t>
            </w:r>
          </w:p>
        </w:tc>
        <w:tc>
          <w:p>
            <w:pPr>
              <w:pStyle w:val="Compact"/>
              <w:jc w:val="left"/>
            </w:pPr>
            <w:r>
              <w:t xml:space="preserve">4300031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17</w:t>
            </w:r>
          </w:p>
        </w:tc>
        <w:tc>
          <w:p>
            <w:pPr>
              <w:pStyle w:val="Compact"/>
              <w:jc w:val="left"/>
            </w:pPr>
            <w:r>
              <w:t xml:space="preserve">Les Vidollets</w:t>
            </w:r>
          </w:p>
        </w:tc>
        <w:tc>
          <w:p>
            <w:pPr>
              <w:pStyle w:val="Compact"/>
              <w:jc w:val="left"/>
            </w:pPr>
            <w:r>
              <w:t xml:space="preserve">4300160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18</w:t>
            </w:r>
          </w:p>
        </w:tc>
        <w:tc>
          <w:p>
            <w:pPr>
              <w:pStyle w:val="Compact"/>
              <w:jc w:val="left"/>
            </w:pPr>
            <w:r>
              <w:t xml:space="preserve">Libellules</w:t>
            </w:r>
          </w:p>
        </w:tc>
        <w:tc>
          <w:p>
            <w:pPr>
              <w:pStyle w:val="Compact"/>
              <w:jc w:val="left"/>
            </w:pPr>
            <w:r>
              <w:t xml:space="preserve">4300092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19</w:t>
            </w:r>
          </w:p>
        </w:tc>
        <w:tc>
          <w:p>
            <w:pPr>
              <w:pStyle w:val="Compact"/>
              <w:jc w:val="left"/>
            </w:pPr>
            <w:r>
              <w:t xml:space="preserve">Mouille-Galand</w:t>
            </w:r>
          </w:p>
        </w:tc>
        <w:tc>
          <w:p>
            <w:pPr>
              <w:pStyle w:val="Compact"/>
              <w:jc w:val="left"/>
            </w:pPr>
            <w:r>
              <w:t xml:space="preserve">4300180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20</w:t>
            </w:r>
          </w:p>
        </w:tc>
        <w:tc>
          <w:p>
            <w:pPr>
              <w:pStyle w:val="Compact"/>
              <w:jc w:val="left"/>
            </w:pPr>
            <w:r>
              <w:t xml:space="preserve">Poussy - Champ-Claude</w:t>
            </w:r>
          </w:p>
        </w:tc>
        <w:tc>
          <w:p>
            <w:pPr>
              <w:pStyle w:val="Compact"/>
              <w:jc w:val="left"/>
            </w:pPr>
            <w:r>
              <w:t xml:space="preserve">4300190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21</w:t>
            </w:r>
          </w:p>
        </w:tc>
        <w:tc>
          <w:p>
            <w:pPr>
              <w:pStyle w:val="Compact"/>
              <w:jc w:val="left"/>
            </w:pPr>
            <w:r>
              <w:t xml:space="preserve">Rte de Peney - Crotte-au-Loup</w:t>
            </w:r>
          </w:p>
        </w:tc>
        <w:tc>
          <w:p>
            <w:pPr>
              <w:pStyle w:val="Compact"/>
              <w:jc w:val="left"/>
            </w:pPr>
            <w:r>
              <w:t xml:space="preserve">4300170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22</w:t>
            </w:r>
          </w:p>
        </w:tc>
        <w:tc>
          <w:p>
            <w:pPr>
              <w:pStyle w:val="Compact"/>
              <w:jc w:val="left"/>
            </w:pPr>
            <w:r>
              <w:t xml:space="preserve">Rte de Vernier - Pétroliers</w:t>
            </w:r>
          </w:p>
        </w:tc>
        <w:tc>
          <w:p>
            <w:pPr>
              <w:pStyle w:val="Compact"/>
              <w:jc w:val="left"/>
            </w:pPr>
            <w:r>
              <w:t xml:space="preserve">4300080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23</w:t>
            </w:r>
          </w:p>
        </w:tc>
        <w:tc>
          <w:p>
            <w:pPr>
              <w:pStyle w:val="Compact"/>
              <w:jc w:val="left"/>
            </w:pPr>
            <w:r>
              <w:t xml:space="preserve">Usine à gaz</w:t>
            </w:r>
          </w:p>
        </w:tc>
        <w:tc>
          <w:p>
            <w:pPr>
              <w:pStyle w:val="Compact"/>
              <w:jc w:val="left"/>
            </w:pPr>
            <w:r>
              <w:t xml:space="preserve">4300091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24</w:t>
            </w:r>
          </w:p>
        </w:tc>
        <w:tc>
          <w:p>
            <w:pPr>
              <w:pStyle w:val="Compact"/>
              <w:jc w:val="left"/>
            </w:pPr>
            <w:r>
              <w:t xml:space="preserve">Vernier - Cointrin</w:t>
            </w:r>
          </w:p>
        </w:tc>
        <w:tc>
          <w:p>
            <w:pPr>
              <w:pStyle w:val="Compact"/>
              <w:jc w:val="left"/>
            </w:pPr>
            <w:r>
              <w:t xml:space="preserve">4300040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25</w:t>
            </w:r>
          </w:p>
        </w:tc>
        <w:tc>
          <w:p>
            <w:pPr>
              <w:pStyle w:val="Compact"/>
              <w:jc w:val="left"/>
            </w:pPr>
            <w:r>
              <w:t xml:space="preserve">Vernier - village</w:t>
            </w:r>
          </w:p>
        </w:tc>
        <w:tc>
          <w:p>
            <w:pPr>
              <w:pStyle w:val="Compact"/>
              <w:jc w:val="left"/>
            </w:pPr>
            <w:r>
              <w:t xml:space="preserve">4300140</w:t>
            </w:r>
          </w:p>
        </w:tc>
      </w:tr>
    </w:tbl>
    <w:p>
      <w:pPr>
        <w:pStyle w:val="BodyText"/>
      </w:pPr>
      <w:r>
        <w:t xml:space="preserve">The different indicators, which were used to calculate the indexes, were</w:t>
      </w:r>
      <w:r>
        <w:t xml:space="preserve"> </w:t>
      </w:r>
      <w:r>
        <w:t xml:space="preserve">also mapped</w:t>
      </w:r>
      <w:r>
        <w:t xml:space="preserve"> </w:t>
      </w:r>
      <w:r>
        <w:t xml:space="preserve">(Fig. </w:t>
      </w:r>
      <w:r>
        <w:t xml:space="preserve">???</w:t>
      </w:r>
      <w:r>
        <w:t xml:space="preserve">-</w:t>
      </w:r>
      <w:r>
        <w:t xml:space="preserve">???</w:t>
      </w:r>
      <w:r>
        <w:t xml:space="preserve"> </w:t>
      </w:r>
      <w:r>
        <w:t xml:space="preserve">and </w:t>
      </w:r>
      <w:r>
        <w:t xml:space="preserve">???</w:t>
      </w:r>
      <w:r>
        <w:t xml:space="preserve">-</w:t>
      </w:r>
      <w:r>
        <w:t xml:space="preserve">???</w:t>
      </w:r>
      <w:r>
        <w:t xml:space="preserve">), as</w:t>
      </w:r>
      <w:r>
        <w:t xml:space="preserve"> </w:t>
      </w:r>
      <w:r>
        <w:t xml:space="preserve">to appreciate their influence on the index. Punctual values, such as</w:t>
      </w:r>
      <w:r>
        <w:t xml:space="preserve"> </w:t>
      </w:r>
      <w:r>
        <w:t xml:space="preserve">location of gas stations, accidents, housing aid and insurance</w:t>
      </w:r>
      <w:r>
        <w:t xml:space="preserve"> </w:t>
      </w:r>
      <w:r>
        <w:t xml:space="preserve">subsidies, were mapped at their rightful locations. The indicators which</w:t>
      </w:r>
      <w:r>
        <w:t xml:space="preserve"> </w:t>
      </w:r>
      <w:r>
        <w:t xml:space="preserve">were not geographical per se, but rather dependent on the cells of the</w:t>
      </w:r>
      <w:r>
        <w:t xml:space="preserve"> </w:t>
      </w:r>
      <w:r>
        <w:t xml:space="preserve">computed vulnerability grid, were depicted using a newly created</w:t>
      </w:r>
      <w:r>
        <w:t xml:space="preserve"> </w:t>
      </w:r>
      <w:r>
        <w:t xml:space="preserve">centroid map of this grid. Only the locations where some sort of limit</w:t>
      </w:r>
      <w:r>
        <w:t xml:space="preserve"> </w:t>
      </w:r>
      <w:r>
        <w:t xml:space="preserve">was exceeded were then illustrated. The limits chosen as to highlight a</w:t>
      </w:r>
      <w:r>
        <w:t xml:space="preserve"> </w:t>
      </w:r>
      <w:r>
        <w:t xml:space="preserve">habitation zone or not are clarified in Table 5.</w:t>
      </w:r>
    </w:p>
    <w:p>
      <w:pPr>
        <w:pStyle w:val="BodyText"/>
      </w:pPr>
    </w:p>
    <w:p>
      <w:pPr>
        <w:pStyle w:val="Heading3"/>
      </w:pPr>
      <w:bookmarkStart w:id="34" w:name="table-5--limiting-values"/>
      <w:bookmarkEnd w:id="34"/>
      <w:r>
        <w:t xml:space="preserve">Table 5- Limiting values </w:t>
      </w:r>
    </w:p>
    <w:tbl>
      <w:tblPr>
        <w:tblStyle w:val="TableNormal"/>
        <w:tblW w:type="pct" w:w="0.0"/>
        <w:tblLook/>
      </w:tblPr>
      <w:tblGrid/>
      <w:tr>
        <w:tc>
          <w:p>
            <w:pPr>
              <w:pStyle w:val="Compact"/>
              <w:jc w:val="left"/>
            </w:pPr>
            <w:r>
              <w:t xml:space="preserve">Indicator</w:t>
            </w:r>
          </w:p>
        </w:tc>
        <w:tc>
          <w:p>
            <w:pPr>
              <w:pStyle w:val="Compact"/>
              <w:jc w:val="left"/>
            </w:pPr>
            <w:r>
              <w:t xml:space="preserve">Limiting condition</w:t>
            </w:r>
          </w:p>
        </w:tc>
        <w:tc>
          <w:p>
            <w:pPr>
              <w:pStyle w:val="Compact"/>
              <w:jc w:val="left"/>
            </w:pPr>
            <w:r>
              <w:t xml:space="preserve">Limiting value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Revenue</w:t>
            </w:r>
          </w:p>
        </w:tc>
        <w:tc>
          <w:p>
            <w:pPr>
              <w:pStyle w:val="Compact"/>
              <w:jc w:val="left"/>
            </w:pPr>
            <w:r>
              <w:t xml:space="preserve">Annual median revenue inferior to the Swiss</w:t>
            </w:r>
            <w:r>
              <w:t xml:space="preserve"> </w:t>
            </w:r>
            <w:r>
              <w:t xml:space="preserve">median (Genève 2015)</w:t>
            </w:r>
          </w:p>
        </w:tc>
        <w:tc>
          <w:p>
            <w:pPr>
              <w:pStyle w:val="Compact"/>
              <w:jc w:val="left"/>
            </w:pPr>
            <w:r>
              <w:t xml:space="preserve">77’268 CHF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Unemployment rate</w:t>
            </w:r>
          </w:p>
        </w:tc>
        <w:tc>
          <w:p>
            <w:pPr>
              <w:pStyle w:val="Compact"/>
              <w:jc w:val="left"/>
            </w:pPr>
            <w:r>
              <w:t xml:space="preserve">Median unemployment rate superior to that of</w:t>
            </w:r>
            <w:r>
              <w:t xml:space="preserve"> </w:t>
            </w:r>
            <w:r>
              <w:t xml:space="preserve">Switzerland in 2017 (fédéral de l’économie de la formation et de la recherche DEFR 2017)</w:t>
            </w:r>
          </w:p>
        </w:tc>
        <w:tc>
          <w:p>
            <w:pPr>
              <w:pStyle w:val="Compact"/>
              <w:jc w:val="left"/>
            </w:pPr>
            <w:r>
              <w:t xml:space="preserve">3.10%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</w:t>
            </w:r>
          </w:p>
        </w:tc>
        <w:tc>
          <w:p>
            <w:pPr>
              <w:pStyle w:val="Compact"/>
              <w:jc w:val="left"/>
            </w:pPr>
            <w:r>
              <w:t xml:space="preserve">Regions with a majority of children and elder people</w:t>
            </w:r>
          </w:p>
        </w:tc>
        <w:tc>
          <w:p>
            <w:pPr>
              <w:pStyle w:val="Compact"/>
              <w:jc w:val="left"/>
            </w:pPr>
            <w:r>
              <w:t xml:space="preserve">Age</w:t>
            </w:r>
            <w:r>
              <w:t xml:space="preserve"> </w:t>
            </w:r>
            <w:r>
              <w:t xml:space="preserve">sub-index &gt; 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Noise </w:t>
            </w:r>
          </w:p>
        </w:tc>
        <w:tc>
          <w:p>
            <w:pPr>
              <w:pStyle w:val="Compact"/>
              <w:jc w:val="left"/>
            </w:pPr>
            <w:r>
              <w:t xml:space="preserve">Noise higher to OPB noise sensitivity limit (</w:t>
            </w:r>
            <w:r>
              <w:t xml:space="preserve">“</w:t>
            </w:r>
            <w:r>
              <w:t xml:space="preserve">OPB</w:t>
            </w:r>
            <w:r>
              <w:t xml:space="preserve"> </w:t>
            </w:r>
            <w:r>
              <w:t xml:space="preserve">RS 814.41 Ordonnance Du 15 Décembre 1986 Sur La Protection Contre Le Bruit</w:t>
            </w:r>
            <w:r>
              <w:t xml:space="preserve">”</w:t>
            </w:r>
            <w:r>
              <w:t xml:space="preserve">, n.d.)</w:t>
            </w:r>
          </w:p>
        </w:tc>
        <w:tc>
          <w:p>
            <w:pPr>
              <w:pStyle w:val="Compact"/>
              <w:jc w:val="left"/>
            </w:pPr>
            <w:r>
              <w:t xml:space="preserve">55 dB(A)</w:t>
            </w:r>
          </w:p>
        </w:tc>
      </w:tr>
    </w:tbl>
    <w:p>
      <w:pPr>
        <w:pStyle w:val="BodyText"/>
      </w:pPr>
      <w:r>
        <w:t xml:space="preserve">In order to see whether the different indicators used to describe the</w:t>
      </w:r>
      <w:r>
        <w:t xml:space="preserve"> </w:t>
      </w:r>
      <w:r>
        <w:t xml:space="preserve">road related danger index have any influence on vulnerability, a</w:t>
      </w:r>
      <w:r>
        <w:t xml:space="preserve"> </w:t>
      </w:r>
      <w:r>
        <w:t xml:space="preserve">multivariable regression with dependent spatially weighted variable was</w:t>
      </w:r>
      <w:r>
        <w:t xml:space="preserve"> </w:t>
      </w:r>
      <w:r>
        <w:t xml:space="preserve">subsequently performed using the GeoDa software. The distance to the</w:t>
      </w:r>
      <w:r>
        <w:t xml:space="preserve"> </w:t>
      </w:r>
      <w:r>
        <w:t xml:space="preserve">nearest service station and to the nearest accident (log corrected), as</w:t>
      </w:r>
      <w:r>
        <w:t xml:space="preserve"> </w:t>
      </w:r>
      <w:r>
        <w:t xml:space="preserve">well as the average noise experienced by the inhabitants were</w:t>
      </w:r>
      <w:r>
        <w:t xml:space="preserve"> </w:t>
      </w:r>
      <w:r>
        <w:t xml:space="preserve">considered. A Queen first order of contiguity model was thereupon chosen</w:t>
      </w:r>
      <w:r>
        <w:t xml:space="preserve"> </w:t>
      </w:r>
      <w:r>
        <w:t xml:space="preserve">in order to predict the vulnerability of the different regions of</w:t>
      </w:r>
      <w:r>
        <w:t xml:space="preserve"> </w:t>
      </w:r>
      <w:r>
        <w:t xml:space="preserve">Vernier using the independent variables mentioned. The predicted values</w:t>
      </w:r>
      <w:r>
        <w:t xml:space="preserve"> </w:t>
      </w:r>
      <w:r>
        <w:t xml:space="preserve">of vulnerability obtained were then mapped </w:t>
      </w:r>
      <m:oMath/>
      <w:r>
        <w:t xml:space="preserve">using a 4</w:t>
      </w:r>
      <w:r>
        <w:t xml:space="preserve"> </w:t>
      </w:r>
      <w:r>
        <w:t xml:space="preserve">quantiles map.</w:t>
      </w:r>
    </w:p>
    <w:p>
      <w:pPr>
        <w:pStyle w:val="BodyText"/>
      </w:pPr>
      <w:r>
        <w:br w:type="textWrapping"/>
      </w:r>
      <w:r>
        <w:t xml:space="preserve">A similar procedure was performed for the road related danger index. The</w:t>
      </w:r>
      <w:r>
        <w:t xml:space="preserve"> </w:t>
      </w:r>
      <w:r>
        <w:t xml:space="preserve">mentioned index was in that case the dependent variable that the</w:t>
      </w:r>
      <w:r>
        <w:t xml:space="preserve"> </w:t>
      </w:r>
      <w:r>
        <w:t xml:space="preserve">indicators of the vulnerability index tried to predict. A multivariable</w:t>
      </w:r>
      <w:r>
        <w:t xml:space="preserve"> </w:t>
      </w:r>
      <w:r>
        <w:t xml:space="preserve">regression with the dependent spatially weighted variables of revenue,</w:t>
      </w:r>
      <w:r>
        <w:t xml:space="preserve"> </w:t>
      </w:r>
      <w:r>
        <w:t xml:space="preserve">unemployment rate, age distribution and allowances was calculated and</w:t>
      </w:r>
      <w:r>
        <w:t xml:space="preserve"> </w:t>
      </w:r>
      <w:r>
        <w:t xml:space="preserve">mapped thereafter.</w:t>
      </w:r>
    </w:p>
    <w:p>
      <w:pPr>
        <w:pStyle w:val="BodyText"/>
      </w:pPr>
      <w:r>
        <w:br w:type="textWrapping"/>
      </w:r>
      <w:r>
        <w:t xml:space="preserve">Finally, an Index-Index investigation was carried out, allowing to judge</w:t>
      </w:r>
      <w:r>
        <w:t xml:space="preserve"> </w:t>
      </w:r>
      <w:r>
        <w:t xml:space="preserve">if exposure to road related problems and vulnerability were correlated.</w:t>
      </w:r>
      <w:r>
        <w:t xml:space="preserve"> </w:t>
      </w:r>
      <w:r>
        <w:t xml:space="preserve">A Morans’ I bivariate local spatial analysis was primarly performed to</w:t>
      </w:r>
      <w:r>
        <w:t xml:space="preserve"> </w:t>
      </w:r>
      <w:r>
        <w:t xml:space="preserve">get a first clue on the relationship linking both indexes. Several</w:t>
      </w:r>
      <w:r>
        <w:t xml:space="preserve"> </w:t>
      </w:r>
      <w:r>
        <w:t xml:space="preserve">sub-selections using the scatterplot were then performed and analysed.</w:t>
      </w:r>
    </w:p>
    <w:p>
      <w:pPr>
        <w:pStyle w:val="BodyText"/>
      </w:pPr>
      <w:r>
        <w:br w:type="textWrapping"/>
      </w:r>
      <w:r>
        <w:t xml:space="preserve">In addition, two models of multivariate regression (with and without a</w:t>
      </w:r>
      <w:r>
        <w:t xml:space="preserve"> </w:t>
      </w:r>
      <w:r>
        <w:t xml:space="preserve">spatially dependent weighted variable) were performed in order to assess</w:t>
      </w:r>
      <w:r>
        <w:t xml:space="preserve"> </w:t>
      </w:r>
      <w:r>
        <w:t xml:space="preserve">their performance with respect to real data. They are expressed as</w:t>
      </w:r>
      <w:r>
        <w:t xml:space="preserve"> </w:t>
      </w:r>
      <w:r>
        <w:t xml:space="preserve">follows:</w:t>
      </w:r>
    </w:p>
    <w:p>
      <w:pPr>
        <w:pStyle w:val="BodyText"/>
      </w:pPr>
      <w:r>
        <w:br w:type="textWrapping"/>
      </w:r>
    </w:p>
    <w:p>
      <w:pPr>
        <w:pStyle w:val="BlockText"/>
        <w:pStyle w:val="BlockText"/>
      </w:pPr>
      <w:r>
        <w:t xml:space="preserve">Ordinary Linear Regression (OLR): </w:t>
      </w:r>
    </w:p>
    <w:p>
      <w:pPr>
        <w:pStyle w:val="BlockText"/>
        <w:pStyle w:val="BlockText"/>
      </w:pPr>
      <m:oMath>
        <m:sSub>
          <m:e>
            <m:r>
              <m:t>y</m:t>
            </m:r>
          </m:e>
          <m:sub>
            <m:r>
              <m:t>i</m:t>
            </m:r>
          </m:sub>
        </m:sSub>
        <m:r>
          <m:t> </m:t>
        </m:r>
        <m:r>
          <m:t>=</m:t>
        </m:r>
        <m:r>
          <m:t> </m:t>
        </m:r>
        <m:sSub>
          <m:e>
            <m:r>
              <m:t>β</m:t>
            </m:r>
          </m:e>
          <m:sub>
            <m:r>
              <m:t>0</m:t>
            </m:r>
          </m:sub>
        </m:sSub>
        <m:r>
          <m:t> </m:t>
        </m:r>
        <m:r>
          <m:t>+</m:t>
        </m:r>
        <m:r>
          <m:t>Σ</m:t>
        </m:r>
        <m:r>
          <m:t> </m:t>
        </m:r>
        <m:sSub>
          <m:e>
            <m:r>
              <m:t>β</m:t>
            </m:r>
          </m:e>
          <m:sub>
            <m:r>
              <m:t>k</m:t>
            </m:r>
          </m:sub>
        </m:sSub>
        <m:sSub>
          <m:e>
            <m:r>
              <m:t>x</m:t>
            </m:r>
          </m:e>
          <m:sub>
            <m:r>
              <m:t>k</m:t>
            </m:r>
            <m:r>
              <m:t>i</m:t>
            </m:r>
            <m:r>
              <m:t> </m:t>
            </m:r>
          </m:sub>
        </m:sSub>
        <m:r>
          <m:t>+</m:t>
        </m:r>
        <m:r>
          <m:t> </m:t>
        </m:r>
        <m:sSub>
          <m:e>
            <m:r>
              <m:t>ϵ</m:t>
            </m:r>
          </m:e>
          <m:sub>
            <m:r>
              <m:t>i</m:t>
            </m:r>
          </m:sub>
        </m:sSub>
      </m:oMath>
    </w:p>
    <w:p>
      <w:pPr>
        <w:pStyle w:val="BlockText"/>
        <w:pStyle w:val="BlockText"/>
      </w:pPr>
      <w:r>
        <w:br w:type="textWrapping"/>
      </w:r>
      <w:r>
        <w:t xml:space="preserve">Spatially weighted regression:</w:t>
      </w:r>
    </w:p>
    <w:p>
      <w:pPr>
        <w:pStyle w:val="BlockText"/>
        <w:pStyle w:val="BlockText"/>
      </w:pPr>
      <m:oMath>
        <m:sSub>
          <m:e>
            <m:r>
              <m:t>y</m:t>
            </m:r>
          </m:e>
          <m:sub>
            <m:r>
              <m:t>i</m:t>
            </m:r>
          </m:sub>
        </m:sSub>
        <m:r>
          <m:t> </m:t>
        </m:r>
        <m:r>
          <m:t>=</m:t>
        </m:r>
        <m:r>
          <m:t> </m:t>
        </m:r>
        <m:sSub>
          <m:e>
            <m:r>
              <m:t>β</m:t>
            </m:r>
          </m:e>
          <m:sub>
            <m:r>
              <m:t>0</m:t>
            </m:r>
          </m:sub>
        </m:sSub>
        <m:r>
          <m:t> </m:t>
        </m:r>
        <m:r>
          <m:t>+</m:t>
        </m:r>
        <m:r>
          <m:t>Σ</m:t>
        </m:r>
        <m:r>
          <m:t> </m:t>
        </m:r>
        <m:sSub>
          <m:e>
            <m:r>
              <m:t>β</m:t>
            </m:r>
          </m:e>
          <m:sub>
            <m:r>
              <m:t>k</m:t>
            </m:r>
          </m:sub>
        </m:sSub>
        <m:sSub>
          <m:e>
            <m:r>
              <m:t>x</m:t>
            </m:r>
          </m:e>
          <m:sub>
            <m:r>
              <m:t>k</m:t>
            </m:r>
            <m:r>
              <m:t>i</m:t>
            </m:r>
            <m:r>
              <m:t> </m:t>
            </m:r>
          </m:sub>
        </m:sSub>
        <m:r>
          <m:t>+</m:t>
        </m:r>
        <m:r>
          <m:t>ρ</m:t>
        </m:r>
        <m:r>
          <m:t> </m:t>
        </m:r>
        <m:r>
          <m:t>Σ</m:t>
        </m:r>
        <m:sSub>
          <m:e>
            <m:r>
              <m:t>w</m:t>
            </m:r>
          </m:e>
          <m:sub>
            <m:r>
              <m:t>j</m:t>
            </m:r>
          </m:sub>
        </m:sSub>
        <m:sSub>
          <m:e>
            <m:r>
              <m:t>y</m:t>
            </m:r>
          </m:e>
          <m:sub>
            <m:r>
              <m:t>j</m:t>
            </m:r>
          </m:sub>
        </m:sSub>
        <m:r>
          <m:t>+</m:t>
        </m:r>
        <m:r>
          <m:t> </m:t>
        </m:r>
        <m:sSub>
          <m:e>
            <m:r>
              <m:t>ϵ</m:t>
            </m:r>
          </m:e>
          <m:sub>
            <m:r>
              <m:t>i</m:t>
            </m:r>
          </m:sub>
        </m:sSub>
      </m:oMath>
    </w:p>
    <w:p>
      <w:pPr>
        <w:pStyle w:val="FirstParagraph"/>
      </w:pPr>
      <w:r>
        <w:t xml:space="preserve">In both equations the </w:t>
      </w:r>
      <m:oMath>
        <m:sSub>
          <m:e>
            <m:r>
              <m:t>β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represent the regression</w:t>
      </w:r>
      <w:r>
        <w:t xml:space="preserve"> </w:t>
      </w:r>
      <w:r>
        <w:t xml:space="preserve">coefficients, 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the dependent variable</w:t>
      </w:r>
      <w:r>
        <w:t xml:space="preserve"> </w:t>
      </w:r>
      <w:r>
        <w:t xml:space="preserve">, </w:t>
      </w:r>
      <m:oMath>
        <m:sSub>
          <m:e>
            <m:r>
              <m:t>x</m:t>
            </m:r>
          </m:e>
          <m:sub>
            <m:r>
              <m:t>k</m:t>
            </m:r>
            <m:r>
              <m:t>i</m:t>
            </m:r>
          </m:sub>
        </m:sSub>
      </m:oMath>
      <w:r>
        <w:t xml:space="preserve"> the independent variables and </w:t>
      </w:r>
      <m:oMath>
        <m:sSub>
          <m:e>
            <m:r>
              <m:t>ϵ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the error. For the spatially weighted regression, </w:t>
      </w:r>
      <m:oMath>
        <m:r>
          <m:t>ρ</m:t>
        </m:r>
      </m:oMath>
      <w:r>
        <w:t xml:space="preserve"> </w:t>
      </w:r>
      <w:r>
        <w:t xml:space="preserve">is</w:t>
      </w:r>
      <w:r>
        <w:t xml:space="preserve"> </w:t>
      </w:r>
      <w:r>
        <w:t xml:space="preserve">the spatial lag and </w:t>
      </w:r>
      <m:oMath>
        <m:sSub>
          <m:e>
            <m:r>
              <m:t>w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the weight of spatial</w:t>
      </w:r>
      <w:r>
        <w:t xml:space="preserve"> </w:t>
      </w:r>
      <w:r>
        <w:t xml:space="preserve">unit </w:t>
      </w:r>
      <m:oMath>
        <m:r>
          <m:t>j</m:t>
        </m:r>
      </m:oMath>
      <w:r>
        <w:t xml:space="preserve"> </w:t>
      </w:r>
      <w:r>
        <w:t xml:space="preserve">relative to the spatial</w:t>
      </w:r>
      <w:r>
        <w:t xml:space="preserve"> </w:t>
      </w:r>
      <w:r>
        <w:t xml:space="preserve">unit </w:t>
      </w:r>
      <m:oMath>
        <m:r>
          <m:t>i</m:t>
        </m:r>
      </m:oMath>
      <w:r>
        <w:t xml:space="preserve">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5" w:name="results"/>
      <w:bookmarkEnd w:id="35"/>
      <w:r>
        <w:t xml:space="preserve">Results  </w:t>
      </w:r>
    </w:p>
    <w:p>
      <w:pPr>
        <w:pStyle w:val="FirstParagraph"/>
      </w:pPr>
      <w:r>
        <w:br w:type="textWrapping"/>
      </w:r>
    </w:p>
    <w:p>
      <w:pPr>
        <w:pStyle w:val="Heading2"/>
      </w:pPr>
      <w:bookmarkStart w:id="36" w:name="vulnerability"/>
      <w:bookmarkEnd w:id="36"/>
      <w:r>
        <w:t xml:space="preserve">Vulnerability</w:t>
      </w:r>
    </w:p>
    <w:p>
      <w:pPr>
        <w:pStyle w:val="FirstParagraph"/>
      </w:pPr>
      <w:r>
        <w:br w:type="textWrapping"/>
      </w:r>
      <w:r>
        <w:t xml:space="preserve">The vulnerability index, scaling from 0 to 5 for increasing</w:t>
      </w:r>
      <w:r>
        <w:t xml:space="preserve"> </w:t>
      </w:r>
      <w:r>
        <w:t xml:space="preserve">precariousness, is represented on the vulnerability map</w:t>
      </w:r>
      <w:r>
        <w:t xml:space="preserve"> </w:t>
      </w:r>
      <w:r>
        <w:t xml:space="preserve">(Fig. </w:t>
      </w:r>
      <w:r>
        <w:t xml:space="preserve">???</w:t>
      </w:r>
      <w:r>
        <w:t xml:space="preserve">). The vulnerability map displays</w:t>
      </w:r>
      <w:r>
        <w:t xml:space="preserve"> </w:t>
      </w:r>
      <w:r>
        <w:t xml:space="preserve">various index values for different places. Looking at it a neighborhood</w:t>
      </w:r>
      <w:r>
        <w:t xml:space="preserve"> </w:t>
      </w:r>
      <w:r>
        <w:t xml:space="preserve">driven trend is observable.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639200" cy="1280400"/>
            <wp:effectExtent b="0" l="0" r="0" t="0"/>
            <wp:docPr descr="Vulnerability Index Map " title="" id="1" name="Picture"/>
            <a:graphic>
              <a:graphicData uri="http://schemas.openxmlformats.org/drawingml/2006/picture">
                <pic:pic>
                  <pic:nvPicPr>
                    <pic:cNvPr descr="figures/BelleCarteVulnerabilite/BelleCarteVulnerabili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28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Vulnerability Index Map</w:t>
      </w:r>
      <w:r>
        <w:t xml:space="preserve"> </w:t>
      </w:r>
    </w:p>
    <w:p>
      <w:pPr>
        <w:pStyle w:val="BodyText"/>
      </w:pPr>
      <w:r>
        <w:t xml:space="preserve">It is indeed possible to affirm that the neighborhoods Aire-Pont-Butin</w:t>
      </w:r>
      <w:r>
        <w:t xml:space="preserve"> </w:t>
      </w:r>
      <w:r>
        <w:t xml:space="preserve">(number 1 on the map), Vernier-Cointrin (24) and Les Vidollets (17)</w:t>
      </w:r>
      <w:r>
        <w:t xml:space="preserve"> </w:t>
      </w:r>
      <w:r>
        <w:t xml:space="preserve">almost exclusively show a vulnerability index between 0 and 1. These</w:t>
      </w:r>
      <w:r>
        <w:t xml:space="preserve"> </w:t>
      </w:r>
      <w:r>
        <w:t xml:space="preserve">three regions, along with Vernier-village (25), Balexert-Crozet (3),</w:t>
      </w:r>
      <w:r>
        <w:t xml:space="preserve"> </w:t>
      </w:r>
      <w:r>
        <w:t xml:space="preserve">Aire-Renard (2) and Etang-des-Tritons and Etang-Philibert-de-SAUVAGE (13</w:t>
      </w:r>
      <w:r>
        <w:t xml:space="preserve"> </w:t>
      </w:r>
      <w:r>
        <w:t xml:space="preserve">and 12 respectively), which all display a vulnerability index value</w:t>
      </w:r>
      <w:r>
        <w:t xml:space="preserve"> </w:t>
      </w:r>
      <w:r>
        <w:t xml:space="preserve">between 1 and 2, can thus be considered as the least vulnerable regions</w:t>
      </w:r>
      <w:r>
        <w:t xml:space="preserve"> </w:t>
      </w:r>
      <w:r>
        <w:t xml:space="preserve">of Vernier. </w:t>
      </w:r>
    </w:p>
    <w:p>
      <w:pPr>
        <w:pStyle w:val="BodyText"/>
      </w:pPr>
      <w:r>
        <w:br w:type="textWrapping"/>
      </w:r>
      <w:r>
        <w:t xml:space="preserve">Contrarily, Usine à gaz (7), Rte de Vernier-Pétroliers (22),</w:t>
      </w:r>
      <w:r>
        <w:t xml:space="preserve"> </w:t>
      </w:r>
      <w:r>
        <w:t xml:space="preserve">Mouille-Galand (19), and Libellules (18),  which all exhibit higher</w:t>
      </w:r>
      <w:r>
        <w:t xml:space="preserve"> </w:t>
      </w:r>
      <w:r>
        <w:t xml:space="preserve">vulnerability index values, represent the most precarious neighborhoods</w:t>
      </w:r>
      <w:r>
        <w:t xml:space="preserve"> </w:t>
      </w:r>
      <w:r>
        <w:t xml:space="preserve">of the municipality.</w:t>
      </w:r>
    </w:p>
    <w:p>
      <w:pPr>
        <w:pStyle w:val="BodyText"/>
      </w:pPr>
      <w:r>
        <w:br w:type="textWrapping"/>
      </w:r>
      <w:r>
        <w:t xml:space="preserve">The 13 remaining GIREC areas either present mixed values of</w:t>
      </w:r>
      <w:r>
        <w:t xml:space="preserve"> </w:t>
      </w:r>
      <w:r>
        <w:t xml:space="preserve">vulnerability index, or did not have available data for one of the</w:t>
      </w:r>
      <w:r>
        <w:t xml:space="preserve"> </w:t>
      </w:r>
      <w:r>
        <w:t xml:space="preserve">vulnerability indicators. Even if mixed values are present in one</w:t>
      </w:r>
      <w:r>
        <w:t xml:space="preserve"> </w:t>
      </w:r>
      <w:r>
        <w:t xml:space="preserve">neighborhood, the maximal difference of vulnerability index value is</w:t>
      </w:r>
      <w:r>
        <w:t xml:space="preserve"> </w:t>
      </w:r>
      <w:r>
        <w:t xml:space="preserve">never greater than 2. The distribution is thus quite homogeneous and</w:t>
      </w:r>
      <w:r>
        <w:t xml:space="preserve"> </w:t>
      </w:r>
      <w:r>
        <w:t xml:space="preserve">does not seem randomly spread.</w:t>
      </w:r>
    </w:p>
    <w:p>
      <w:pPr>
        <w:pStyle w:val="BodyText"/>
      </w:pPr>
      <w:r>
        <w:br w:type="textWrapping"/>
      </w:r>
      <w:r>
        <w:t xml:space="preserve">A striking result is the fact that only one cell, located at the</w:t>
      </w:r>
      <w:r>
        <w:t xml:space="preserve"> </w:t>
      </w:r>
      <w:r>
        <w:t xml:space="preserve">junction of the neighborhoods of Libellules (18), Rte de</w:t>
      </w:r>
      <w:r>
        <w:t xml:space="preserve"> </w:t>
      </w:r>
      <w:r>
        <w:t xml:space="preserve">Vernier-Pétroliers (22), and Châtelaine-SIMONET (10), displays the</w:t>
      </w:r>
      <w:r>
        <w:t xml:space="preserve"> </w:t>
      </w:r>
      <w:r>
        <w:t xml:space="preserve">highest vulnerability value. It is also noticeable that most of the</w:t>
      </w:r>
      <w:r>
        <w:t xml:space="preserve"> </w:t>
      </w:r>
      <w:r>
        <w:t xml:space="preserve">cells of the inhabited regions of Vernier show small vulnerability</w:t>
      </w:r>
      <w:r>
        <w:t xml:space="preserve"> </w:t>
      </w:r>
      <w:r>
        <w:t xml:space="preserve">values, as indicated by the low value of the median of the corresponding</w:t>
      </w:r>
      <w:r>
        <w:t xml:space="preserve"> </w:t>
      </w:r>
      <w:r>
        <w:t xml:space="preserve">index: 1.5146 (Tab. 6).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38" w:name="table-6--boxplot-values-of-vulnerability-index"/>
      <w:bookmarkEnd w:id="38"/>
      <w:r>
        <w:t xml:space="preserve">Table 6- Boxplot values of vulnerability index</w:t>
      </w:r>
    </w:p>
    <w:tbl>
      <w:tblPr>
        <w:tblStyle w:val="TableNormal"/>
        <w:tblW w:type="pct" w:w="0.0"/>
        <w:tblLook/>
      </w:tblPr>
      <w:tblGrid/>
      <w:tr>
        <w:tc>
          <w:p>
            <w:pPr>
              <w:pStyle w:val="Compact"/>
              <w:jc w:val="left"/>
            </w:pPr>
            <w:r>
              <w:t xml:space="preserve">min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max</w:t>
            </w:r>
          </w:p>
        </w:tc>
        <w:tc>
          <w:p>
            <w:pPr>
              <w:pStyle w:val="Compact"/>
              <w:jc w:val="left"/>
            </w:pPr>
            <w:r>
              <w:t xml:space="preserve">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Q1</w:t>
            </w:r>
          </w:p>
        </w:tc>
        <w:tc>
          <w:p>
            <w:pPr>
              <w:pStyle w:val="Compact"/>
              <w:jc w:val="left"/>
            </w:pPr>
            <w:r>
              <w:t xml:space="preserve">0.8986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median</w:t>
            </w:r>
          </w:p>
        </w:tc>
        <w:tc>
          <w:p>
            <w:pPr>
              <w:pStyle w:val="Compact"/>
              <w:jc w:val="left"/>
            </w:pPr>
            <w:r>
              <w:t xml:space="preserve">1.5146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Q3</w:t>
            </w:r>
          </w:p>
        </w:tc>
        <w:tc>
          <w:p>
            <w:pPr>
              <w:pStyle w:val="Compact"/>
              <w:jc w:val="left"/>
            </w:pPr>
            <w:r>
              <w:t xml:space="preserve">1.9998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IQR</w:t>
            </w:r>
          </w:p>
        </w:tc>
        <w:tc>
          <w:p>
            <w:pPr>
              <w:pStyle w:val="Compact"/>
              <w:jc w:val="left"/>
            </w:pPr>
            <w:r>
              <w:t xml:space="preserve">1.1012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mean</w:t>
            </w:r>
          </w:p>
        </w:tc>
        <w:tc>
          <w:p>
            <w:pPr>
              <w:pStyle w:val="Compact"/>
              <w:jc w:val="left"/>
            </w:pPr>
            <w:r>
              <w:t xml:space="preserve">1.5406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s.d.</w:t>
            </w:r>
          </w:p>
        </w:tc>
        <w:tc>
          <w:p>
            <w:pPr>
              <w:pStyle w:val="Compact"/>
              <w:jc w:val="left"/>
            </w:pPr>
            <w:r>
              <w:t xml:space="preserve">0.8161</w:t>
            </w:r>
          </w:p>
        </w:tc>
      </w:tr>
    </w:tbl>
    <w:p>
      <w:pPr>
        <w:pStyle w:val="BodyText"/>
      </w:pPr>
      <w:r>
        <w:t xml:space="preserve"> </w:t>
      </w:r>
    </w:p>
    <w:p>
      <w:pPr>
        <w:pStyle w:val="BodyText"/>
      </w:pPr>
      <w:r>
        <w:t xml:space="preserve">The spatially weighted  multivariable regression calculated using</w:t>
      </w:r>
      <w:r>
        <w:t xml:space="preserve"> </w:t>
      </w:r>
      <w:r>
        <w:t xml:space="preserve">the danger index indicators,  yielded a R</w:t>
      </w:r>
      <w:r>
        <w:rPr>
          <w:vertAlign w:val="superscript"/>
        </w:rPr>
        <w:t xml:space="preserve">2</w:t>
      </w:r>
      <w:r>
        <w:t xml:space="preserve"> </w:t>
      </w:r>
      <w:r>
        <w:t xml:space="preserve">of 0.437160. This represents a correlation coefficient of about 0.66. </w:t>
      </w:r>
      <w:r>
        <w:t xml:space="preserve"> </w:t>
      </w:r>
      <w:r>
        <w:t xml:space="preserve">The probability values, which are high, as well as the regression</w:t>
      </w:r>
      <w:r>
        <w:t xml:space="preserve"> </w:t>
      </w:r>
      <w:r>
        <w:t xml:space="preserve">coefficients of the different indicators are listed in Table 7.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39" w:name="table-7-vulnerabilityindex-as-predicted-by-danger-sub-indexes"/>
      <w:bookmarkEnd w:id="39"/>
      <w:r>
        <w:t xml:space="preserve">Table 7- Vulnerability index as predicted by danger sub-indexes</w:t>
      </w:r>
    </w:p>
    <w:tbl>
      <w:tblPr>
        <w:tblStyle w:val="TableNormal"/>
        <w:tblW w:type="pct" w:w="0.0"/>
        <w:tblLook/>
      </w:tblPr>
      <w:tblGrid/>
      <w:tr>
        <w:tc>
          <w:p>
            <w:pPr>
              <w:pStyle w:val="Compact"/>
              <w:jc w:val="left"/>
            </w:pPr>
            <w:r>
              <w:t xml:space="preserve">Indicator</w:t>
            </w:r>
          </w:p>
        </w:tc>
        <w:tc>
          <w:p>
            <w:pPr>
              <w:pStyle w:val="Compact"/>
              <w:jc w:val="left"/>
            </w:pPr>
            <w:r>
              <w:t xml:space="preserve">Coefficient of the regression</w:t>
            </w:r>
          </w:p>
        </w:tc>
        <w:tc>
          <w:p>
            <w:pPr>
              <w:pStyle w:val="Compact"/>
              <w:jc w:val="left"/>
            </w:pPr>
            <w:r>
              <w:t xml:space="preserve">Probability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Accident distance (log corrected)</w:t>
            </w:r>
          </w:p>
        </w:tc>
        <w:tc>
          <w:p>
            <w:pPr>
              <w:pStyle w:val="Compact"/>
              <w:jc w:val="left"/>
            </w:pPr>
            <w:r>
              <w:t xml:space="preserve">-0.0530067</w:t>
            </w:r>
          </w:p>
        </w:tc>
        <w:tc>
          <w:p>
            <w:pPr>
              <w:pStyle w:val="Compact"/>
              <w:jc w:val="left"/>
            </w:pPr>
            <w:r>
              <w:t xml:space="preserve">0.61349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Service station distance</w:t>
            </w:r>
          </w:p>
        </w:tc>
        <w:tc>
          <w:p>
            <w:pPr>
              <w:pStyle w:val="Compact"/>
              <w:jc w:val="left"/>
            </w:pPr>
            <w:r>
              <w:t xml:space="preserve">0.00027113</w:t>
            </w:r>
          </w:p>
        </w:tc>
        <w:tc>
          <w:p>
            <w:pPr>
              <w:pStyle w:val="Compact"/>
              <w:jc w:val="left"/>
            </w:pPr>
            <w:r>
              <w:t xml:space="preserve">0.18044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Noise</w:t>
            </w:r>
          </w:p>
        </w:tc>
        <w:tc>
          <w:p>
            <w:pPr>
              <w:pStyle w:val="Compact"/>
              <w:jc w:val="left"/>
            </w:pPr>
            <w:r>
              <w:t xml:space="preserve">0.00927744</w:t>
            </w:r>
          </w:p>
        </w:tc>
        <w:tc>
          <w:p>
            <w:pPr>
              <w:pStyle w:val="Compact"/>
              <w:jc w:val="left"/>
            </w:pPr>
            <w:r>
              <w:t xml:space="preserve">0.2655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Constant</w:t>
            </w:r>
          </w:p>
        </w:tc>
        <w:tc>
          <w:p>
            <w:pPr>
              <w:pStyle w:val="Compact"/>
              <w:jc w:val="left"/>
            </w:pPr>
            <w:r>
              <w:t xml:space="preserve">0.115801</w:t>
            </w:r>
          </w:p>
        </w:tc>
        <w:tc>
          <w:p>
            <w:pPr>
              <w:pStyle w:val="Compact"/>
              <w:jc w:val="left"/>
            </w:pPr>
            <w:r>
              <w:t xml:space="preserve">0.82731</w:t>
            </w:r>
          </w:p>
        </w:tc>
      </w:tr>
    </w:tbl>
    <w:p>
      <w:pPr>
        <w:pStyle w:val="BodyText"/>
      </w:pPr>
      <w:r>
        <w:t xml:space="preserve"> </w:t>
      </w:r>
    </w:p>
    <w:p>
      <w:pPr>
        <w:pStyle w:val="BodyText"/>
      </w:pPr>
      <w:r>
        <w:t xml:space="preserve">Looking at the quantile maps of the index it seems that the road related</w:t>
      </w:r>
      <w:r>
        <w:t xml:space="preserve"> </w:t>
      </w:r>
      <w:r>
        <w:t xml:space="preserve">danger indicators prediction values of vulnerability </w:t>
      </w:r>
      <w:r>
        <w:t xml:space="preserve"> </w:t>
      </w:r>
      <w:r>
        <w:t xml:space="preserve">(Fig. </w:t>
      </w:r>
      <w:r>
        <w:t xml:space="preserve">???</w:t>
      </w:r>
      <w:r>
        <w:t xml:space="preserve"> </w:t>
      </w:r>
      <w:r>
        <w:t xml:space="preserve">) differ from the actual values</w:t>
      </w:r>
      <w:r>
        <w:t xml:space="preserve"> </w:t>
      </w:r>
      <w:r>
        <w:t xml:space="preserve">(Fig. </w:t>
      </w:r>
      <w:r>
        <w:t xml:space="preserve">???</w:t>
      </w:r>
      <w:r>
        <w:t xml:space="preserve">). Indeed, the main clusters of</w:t>
      </w:r>
      <w:r>
        <w:t xml:space="preserve"> </w:t>
      </w:r>
      <w:r>
        <w:t xml:space="preserve">high vulnerability in Figure </w:t>
      </w:r>
      <w:r>
        <w:t xml:space="preserve">???</w:t>
      </w:r>
      <w:r>
        <w:t xml:space="preserve">, which are</w:t>
      </w:r>
      <w:r>
        <w:t xml:space="preserve"> </w:t>
      </w:r>
      <w:r>
        <w:t xml:space="preserve">Usine à gaz (23), Rte de Vernier-Pétroliers (22), Mouille-Galand (19),</w:t>
      </w:r>
      <w:r>
        <w:t xml:space="preserve"> </w:t>
      </w:r>
      <w:r>
        <w:t xml:space="preserve">Les Avanchets (16), Champs-Prévost (9), Libellules (18) and le Lignon</w:t>
      </w:r>
      <w:r>
        <w:t xml:space="preserve"> </w:t>
      </w:r>
      <w:r>
        <w:t xml:space="preserve">(15) are not all present in Figure </w:t>
      </w:r>
      <w:r>
        <w:t xml:space="preserve">???</w:t>
      </w:r>
      <w:r>
        <w:t xml:space="preserve">.</w:t>
      </w:r>
      <w:r>
        <w:t xml:space="preserve"> </w:t>
      </w:r>
      <w:r>
        <w:t xml:space="preserve">Indeed, only the clusters of Usine à gaz, Rte de Vernier-Pétrolier and</w:t>
      </w:r>
      <w:r>
        <w:t xml:space="preserve"> </w:t>
      </w:r>
      <w:r>
        <w:t xml:space="preserve">Libellules are still clearly noticeable. A highly vulnerable cluster,</w:t>
      </w:r>
      <w:r>
        <w:t xml:space="preserve"> </w:t>
      </w:r>
      <w:r>
        <w:t xml:space="preserve">which does not exist in reality, is surprisingly added in the prediction</w:t>
      </w:r>
      <w:r>
        <w:t xml:space="preserve"> </w:t>
      </w:r>
      <w:r>
        <w:t xml:space="preserve">at the neighborhoods of Rte de Peney - Crotte-au-Loup (21) and les</w:t>
      </w:r>
      <w:r>
        <w:t xml:space="preserve"> </w:t>
      </w:r>
      <w:r>
        <w:t xml:space="preserve">Vidollets (17). </w:t>
      </w:r>
    </w:p>
    <w:p>
      <w:pPr>
        <w:pStyle w:val="FigureWithCaption"/>
      </w:pPr>
      <w:r>
        <w:drawing>
          <wp:inline>
            <wp:extent cx="1372800" cy="789600"/>
            <wp:effectExtent b="0" l="0" r="0" t="0"/>
            <wp:docPr descr="Quantile map of the vulnerability index " title="" id="1" name="Picture"/>
            <a:graphic>
              <a:graphicData uri="http://schemas.openxmlformats.org/drawingml/2006/picture">
                <pic:pic>
                  <pic:nvPicPr>
                    <pic:cNvPr descr="figures/V-05quantiles/V-05quantil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00" cy="78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Quantile map of the vulnerability index</w:t>
      </w:r>
      <w:r>
        <w:t xml:space="preserve"> </w:t>
      </w:r>
    </w:p>
    <w:p>
      <w:pPr>
        <w:pStyle w:val="BodyText"/>
      </w:pPr>
      <w:r>
        <w:t xml:space="preserve"> </w:t>
      </w:r>
    </w:p>
    <w:p>
      <w:pPr>
        <w:pStyle w:val="FigureWithCaption"/>
      </w:pPr>
      <w:r>
        <w:drawing>
          <wp:inline>
            <wp:extent cx="1374000" cy="780000"/>
            <wp:effectExtent b="0" l="0" r="0" t="0"/>
            <wp:docPr descr="Quantile map of the predicted values of vulnerability index using the danger indicators " title="" id="1" name="Picture"/>
            <a:graphic>
              <a:graphicData uri="http://schemas.openxmlformats.org/drawingml/2006/picture">
                <pic:pic>
                  <pic:nvPicPr>
                    <pic:cNvPr descr="figures/LAGquantiles/LAGquantil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00" cy="7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Quantile map of the predicted values of vulnerability index using the</w:t>
      </w:r>
      <w:r>
        <w:t xml:space="preserve"> </w:t>
      </w:r>
      <w:r>
        <w:t xml:space="preserve">danger indicators</w:t>
      </w:r>
      <w:r>
        <w:t xml:space="preserve"> </w:t>
      </w:r>
    </w:p>
    <w:p>
      <w:pPr>
        <w:pStyle w:val="BodyText"/>
      </w:pPr>
      <w:r>
        <w:rPr>
          <w:i/>
        </w:rPr>
        <w:t xml:space="preserve"> </w:t>
      </w:r>
      <w:r>
        <w:t xml:space="preserve"> </w:t>
      </w:r>
      <w:r>
        <w:t xml:space="preserve"> </w:t>
      </w:r>
    </w:p>
    <w:p>
      <w:pPr>
        <w:pStyle w:val="Heading2"/>
      </w:pPr>
      <w:bookmarkStart w:id="42" w:name="danger-related-road-hazards"/>
      <w:bookmarkEnd w:id="42"/>
      <w:r>
        <w:t xml:space="preserve">Danger related road</w:t>
      </w:r>
      <w:r>
        <w:t xml:space="preserve"> </w:t>
      </w:r>
      <w:r>
        <w:t xml:space="preserve">hazards</w:t>
      </w:r>
    </w:p>
    <w:p>
      <w:pPr>
        <w:pStyle w:val="FirstParagraph"/>
      </w:pPr>
      <w:r>
        <w:br w:type="textWrapping"/>
      </w:r>
      <w:r>
        <w:t xml:space="preserve">The cartographic representation on</w:t>
      </w:r>
      <w:r>
        <w:t xml:space="preserve"> </w:t>
      </w:r>
      <w:r>
        <w:t xml:space="preserve">Figure </w:t>
      </w:r>
      <w:r>
        <w:t xml:space="preserve">???</w:t>
      </w:r>
      <w:r>
        <w:t xml:space="preserve"> </w:t>
      </w:r>
      <w:r>
        <w:t xml:space="preserve">shows road hazards exposure</w:t>
      </w:r>
      <w:r>
        <w:t xml:space="preserve"> </w:t>
      </w:r>
      <w:r>
        <w:t xml:space="preserve">divided into 5 categories. Some patterns emerge. The lower risk is</w:t>
      </w:r>
      <w:r>
        <w:t xml:space="preserve"> </w:t>
      </w:r>
      <w:r>
        <w:t xml:space="preserve">observed mainly in the district of Aire-Renard (2) while the higher risk</w:t>
      </w:r>
      <w:r>
        <w:t xml:space="preserve"> </w:t>
      </w:r>
      <w:r>
        <w:t xml:space="preserve">zones are clustered in Les Avanchets (16), Ballexert (3, 4) and</w:t>
      </w:r>
      <w:r>
        <w:t xml:space="preserve"> </w:t>
      </w:r>
      <w:r>
        <w:t xml:space="preserve">Libellules (18). The north-western part is less clearly clustered but 2</w:t>
      </w:r>
      <w:r>
        <w:t xml:space="preserve"> </w:t>
      </w:r>
      <w:r>
        <w:t xml:space="preserve">zones of high risk  stand out: Bel-Ebat (5) and at the locations of the</w:t>
      </w:r>
      <w:r>
        <w:t xml:space="preserve"> </w:t>
      </w:r>
      <w:r>
        <w:t xml:space="preserve">big buildings of Vernier-village (25).</w:t>
      </w:r>
    </w:p>
    <w:p>
      <w:pPr>
        <w:pStyle w:val="FigureWithCaption"/>
      </w:pPr>
      <w:r>
        <w:drawing>
          <wp:inline>
            <wp:extent cx="1639200" cy="1159200"/>
            <wp:effectExtent b="0" l="0" r="0" t="0"/>
            <wp:docPr descr="Danger index map " title="" id="1" name="Picture"/>
            <a:graphic>
              <a:graphicData uri="http://schemas.openxmlformats.org/drawingml/2006/picture">
                <pic:pic>
                  <pic:nvPicPr>
                    <pic:cNvPr descr="figures/UnemployementRate/BelleCarteDange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15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Danger index map</w:t>
      </w:r>
      <w:r>
        <w:t xml:space="preserve"> </w:t>
      </w:r>
    </w:p>
    <w:p>
      <w:pPr>
        <w:pStyle w:val="BodyText"/>
      </w:pPr>
      <w:r>
        <w:t xml:space="preserve">The multivariable regression with the danger index (dependent variable)</w:t>
      </w:r>
      <w:r>
        <w:t xml:space="preserve"> </w:t>
      </w:r>
      <w:r>
        <w:t xml:space="preserve">as  function of the five vulnerability sub-indexes (independent</w:t>
      </w:r>
      <w:r>
        <w:t xml:space="preserve"> </w:t>
      </w:r>
      <w:r>
        <w:t xml:space="preserve">variables) gives an R</w:t>
      </w:r>
      <w:r>
        <w:rPr>
          <w:vertAlign w:val="superscript"/>
        </w:rPr>
        <w:t xml:space="preserve">2</w:t>
      </w:r>
      <w:r>
        <w:t xml:space="preserve"> </w:t>
      </w:r>
      <w:r>
        <w:t xml:space="preserve">of 0.67 corresponding to a</w:t>
      </w:r>
      <w:r>
        <w:t xml:space="preserve"> </w:t>
      </w:r>
      <w:r>
        <w:t xml:space="preserve">correlation coefficient R of 0.82. This value is even higher than the</w:t>
      </w:r>
      <w:r>
        <w:t xml:space="preserve"> </w:t>
      </w:r>
      <w:r>
        <w:t xml:space="preserve">one obtained for the vulnerability index (Tab. 7). Coefficients of</w:t>
      </w:r>
      <w:r>
        <w:t xml:space="preserve"> </w:t>
      </w:r>
      <w:r>
        <w:t xml:space="preserve">regression are negative for health insurance, unemployment and age</w:t>
      </w:r>
      <w:r>
        <w:t xml:space="preserve"> </w:t>
      </w:r>
      <w:r>
        <w:t xml:space="preserve">indexes meaning that their correlation with danger is negative (Tab. 8).</w:t>
      </w:r>
      <w:r>
        <w:t xml:space="preserve"> </w:t>
      </w:r>
      <w:r>
        <w:t xml:space="preserve">Revenue and housing indexes have a positive coefficient corresponding to</w:t>
      </w:r>
      <w:r>
        <w:t xml:space="preserve"> </w:t>
      </w:r>
      <w:r>
        <w:t xml:space="preserve">a positive correlation. The p-value for revenue translates a high</w:t>
      </w:r>
      <w:r>
        <w:t xml:space="preserve"> </w:t>
      </w:r>
      <w:r>
        <w:t xml:space="preserve">significance at 1%, housing subsidies are significant at 5% and the 3</w:t>
      </w:r>
      <w:r>
        <w:t xml:space="preserve"> </w:t>
      </w:r>
      <w:r>
        <w:t xml:space="preserve">other indexes are only significant at a level of 10%. </w:t>
      </w:r>
    </w:p>
    <w:p>
      <w:pPr>
        <w:pStyle w:val="BodyText"/>
      </w:pPr>
      <w:r>
        <w:br w:type="textWrapping"/>
      </w:r>
      <w:r>
        <w:t xml:space="preserve">These results validate a higher and more significant correlation for</w:t>
      </w:r>
      <w:r>
        <w:t xml:space="preserve"> </w:t>
      </w:r>
      <w:r>
        <w:t xml:space="preserve">danger function of vulnerability sub-indexes than the reversed</w:t>
      </w:r>
      <w:r>
        <w:t xml:space="preserve"> </w:t>
      </w:r>
      <w:r>
        <w:t xml:space="preserve">multivariate correlation.</w:t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44" w:name="table-8---danger-index-as-predicted-by-vulnerability-sub-indexes"/>
      <w:bookmarkEnd w:id="44"/>
      <w:r>
        <w:t xml:space="preserve">Table 8 - Danger index as predicted by vulnerability sub-indexes</w:t>
      </w:r>
    </w:p>
    <w:tbl>
      <w:tblPr>
        <w:tblStyle w:val="TableNormal"/>
        <w:tblW w:type="pct" w:w="0.0"/>
        <w:tblLook/>
      </w:tblPr>
      <w:tblGrid/>
      <w:tr>
        <w:tc>
          <w:p>
            <w:pPr>
              <w:pStyle w:val="Compact"/>
              <w:jc w:val="left"/>
            </w:pPr>
            <w:r>
              <w:t xml:space="preserve">Index</w:t>
            </w:r>
          </w:p>
        </w:tc>
        <w:tc>
          <w:p>
            <w:pPr>
              <w:pStyle w:val="Compact"/>
              <w:jc w:val="left"/>
            </w:pPr>
            <w:r>
              <w:t xml:space="preserve">Coefficient</w:t>
            </w:r>
          </w:p>
        </w:tc>
        <w:tc>
          <w:p>
            <w:pPr>
              <w:pStyle w:val="Compact"/>
              <w:jc w:val="left"/>
            </w:pPr>
            <w:r>
              <w:t xml:space="preserve">Probability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Health insurance subsidies</w:t>
            </w:r>
          </w:p>
        </w:tc>
        <w:tc>
          <w:p>
            <w:pPr>
              <w:pStyle w:val="Compact"/>
              <w:jc w:val="left"/>
            </w:pPr>
            <w:r>
              <w:t xml:space="preserve">-0.335215</w:t>
            </w:r>
          </w:p>
        </w:tc>
        <w:tc>
          <w:p>
            <w:pPr>
              <w:pStyle w:val="Compact"/>
              <w:jc w:val="left"/>
            </w:pPr>
            <w:r>
              <w:t xml:space="preserve">0.05227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Housing subsidies</w:t>
            </w:r>
          </w:p>
        </w:tc>
        <w:tc>
          <w:p>
            <w:pPr>
              <w:pStyle w:val="Compact"/>
              <w:jc w:val="left"/>
            </w:pPr>
            <w:r>
              <w:t xml:space="preserve">0.635506</w:t>
            </w:r>
          </w:p>
        </w:tc>
        <w:tc>
          <w:p>
            <w:pPr>
              <w:pStyle w:val="Compact"/>
              <w:jc w:val="left"/>
            </w:pPr>
            <w:r>
              <w:t xml:space="preserve">0.01303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Unemployment</w:t>
            </w:r>
          </w:p>
        </w:tc>
        <w:tc>
          <w:p>
            <w:pPr>
              <w:pStyle w:val="Compact"/>
              <w:jc w:val="left"/>
            </w:pPr>
            <w:r>
              <w:t xml:space="preserve">-0.16652</w:t>
            </w:r>
          </w:p>
        </w:tc>
        <w:tc>
          <w:p>
            <w:pPr>
              <w:pStyle w:val="Compact"/>
              <w:jc w:val="left"/>
            </w:pPr>
            <w:r>
              <w:t xml:space="preserve">0.08049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Revenue</w:t>
            </w:r>
          </w:p>
        </w:tc>
        <w:tc>
          <w:p>
            <w:pPr>
              <w:pStyle w:val="Compact"/>
              <w:jc w:val="left"/>
            </w:pPr>
            <w:r>
              <w:t xml:space="preserve">0.420787</w:t>
            </w:r>
          </w:p>
        </w:tc>
        <w:tc>
          <w:p>
            <w:pPr>
              <w:pStyle w:val="Compact"/>
              <w:jc w:val="left"/>
            </w:pPr>
            <w:r>
              <w:t xml:space="preserve">0.00007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</w:t>
            </w:r>
          </w:p>
        </w:tc>
        <w:tc>
          <w:p>
            <w:pPr>
              <w:pStyle w:val="Compact"/>
              <w:jc w:val="left"/>
            </w:pPr>
            <w:r>
              <w:t xml:space="preserve">-0.185221</w:t>
            </w:r>
          </w:p>
        </w:tc>
        <w:tc>
          <w:p>
            <w:pPr>
              <w:pStyle w:val="Compact"/>
              <w:jc w:val="left"/>
            </w:pPr>
            <w:r>
              <w:t xml:space="preserve">0.0954</w:t>
            </w:r>
          </w:p>
        </w:tc>
      </w:tr>
    </w:tbl>
    <w:p>
      <w:pPr>
        <w:pStyle w:val="BodyText"/>
      </w:pPr>
      <w:r>
        <w:t xml:space="preserve">The correlation being positive the danger index</w:t>
      </w:r>
      <w:r>
        <w:t xml:space="preserve"> </w:t>
      </w:r>
      <w:r>
        <w:t xml:space="preserve">(Figure </w:t>
      </w:r>
      <w:r>
        <w:t xml:space="preserve">???</w:t>
      </w:r>
      <w:r>
        <w:t xml:space="preserve">) should present similarities</w:t>
      </w:r>
      <w:r>
        <w:t xml:space="preserve"> </w:t>
      </w:r>
      <w:r>
        <w:t xml:space="preserve">with a prediction of danger using the 5 vulnerability sub-indexes</w:t>
      </w:r>
      <w:r>
        <w:t xml:space="preserve"> </w:t>
      </w:r>
      <w:r>
        <w:t xml:space="preserve">(Figure </w:t>
      </w:r>
      <w:r>
        <w:t xml:space="preserve">???</w:t>
      </w:r>
      <w:r>
        <w:t xml:space="preserve">). In fact regions characterised</w:t>
      </w:r>
      <w:r>
        <w:t xml:space="preserve"> </w:t>
      </w:r>
      <w:r>
        <w:t xml:space="preserve">by high values in Figure </w:t>
      </w:r>
      <w:r>
        <w:t xml:space="preserve">???</w:t>
      </w:r>
      <w:r>
        <w:t xml:space="preserve"> are the same as</w:t>
      </w:r>
      <w:r>
        <w:t xml:space="preserve"> </w:t>
      </w:r>
      <w:r>
        <w:t xml:space="preserve">the one in Figure </w:t>
      </w:r>
      <w:r>
        <w:t xml:space="preserve">???</w:t>
      </w:r>
      <w:r>
        <w:t xml:space="preserve"> but their spread is</w:t>
      </w:r>
      <w:r>
        <w:t xml:space="preserve"> </w:t>
      </w:r>
      <w:r>
        <w:t xml:space="preserve">different. One difference resides in the fact that some vulnerability</w:t>
      </w:r>
      <w:r>
        <w:t xml:space="preserve"> </w:t>
      </w:r>
      <w:r>
        <w:t xml:space="preserve">sub-indexes could not been computed because of a lack of data. These are</w:t>
      </w:r>
      <w:r>
        <w:t xml:space="preserve"> </w:t>
      </w:r>
      <w:r>
        <w:t xml:space="preserve">represented with black squares in</w:t>
      </w:r>
      <w:r>
        <w:t xml:space="preserve"> </w:t>
      </w:r>
      <w:r>
        <w:t xml:space="preserve">Figure </w:t>
      </w:r>
      <w:r>
        <w:t xml:space="preserve">???</w:t>
      </w:r>
      <w:r>
        <w:t xml:space="preserve">.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3448242"/>
            <wp:effectExtent b="0" l="0" r="0" t="0"/>
            <wp:docPr descr="Quantile map of the danger index " title="" id="1" name="Picture"/>
            <a:graphic>
              <a:graphicData uri="http://schemas.openxmlformats.org/drawingml/2006/picture">
                <pic:pic>
                  <pic:nvPicPr>
                    <pic:cNvPr descr="figures/Quantile-D05/Quantile-D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48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Quantile map of the danger index</w:t>
      </w:r>
      <w:r>
        <w:t xml:space="preserve"> </w:t>
      </w:r>
    </w:p>
    <w:p>
      <w:pPr>
        <w:pStyle w:val="FigureWithCaption"/>
      </w:pPr>
      <w:r>
        <w:drawing>
          <wp:inline>
            <wp:extent cx="5334000" cy="3490552"/>
            <wp:effectExtent b="0" l="0" r="0" t="0"/>
            <wp:docPr descr="Quantile map of the predicted values of danger index using the vulnerability indicators " title="" id="1" name="Picture"/>
            <a:graphic>
              <a:graphicData uri="http://schemas.openxmlformats.org/drawingml/2006/picture">
                <pic:pic>
                  <pic:nvPicPr>
                    <pic:cNvPr descr="figures/Quantile-D05-predicted/Quantile-D05-predicte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905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Quantile map of the predicted values of danger index using the</w:t>
      </w:r>
      <w:r>
        <w:t xml:space="preserve"> </w:t>
      </w:r>
      <w:r>
        <w:t xml:space="preserve">vulnerability indicators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47" w:name="results-index---index-map"/>
      <w:bookmarkEnd w:id="47"/>
      <w:r>
        <w:t xml:space="preserve">Results Index - Index Map</w:t>
      </w:r>
    </w:p>
    <w:p>
      <w:pPr>
        <w:pStyle w:val="FirstParagraph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1071600" cy="930000"/>
            <wp:effectExtent b="0" l="0" r="0" t="0"/>
            <wp:docPr descr="Scatter plot -  Index of danger (D_05), index of vulnerability (V_05) " title="" id="1" name="Picture"/>
            <a:graphic>
              <a:graphicData uri="http://schemas.openxmlformats.org/drawingml/2006/picture">
                <pic:pic>
                  <pic:nvPicPr>
                    <pic:cNvPr descr="figures/scatterplot-V05-D-05/scatterplot-V05-D-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00" cy="93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Scatter plot -  Index of danger (D_05), index of vulnerability (V_05)</w:t>
      </w:r>
      <w:r>
        <w:t xml:space="preserve"> </w:t>
      </w:r>
    </w:p>
    <w:p>
      <w:pPr>
        <w:pStyle w:val="BodyText"/>
      </w:pPr>
      <w:r>
        <w:t xml:space="preserve">In order to analyze the dependency between the vulnerability and danger</w:t>
      </w:r>
      <w:r>
        <w:t xml:space="preserve"> </w:t>
      </w:r>
      <w:r>
        <w:t xml:space="preserve">indexes a scatter plot was produced. The following is represented in</w:t>
      </w:r>
      <w:r>
        <w:t xml:space="preserve"> </w:t>
      </w:r>
      <w:r>
        <w:t xml:space="preserve">figure </w:t>
      </w:r>
      <w:r>
        <w:t xml:space="preserve">???</w:t>
      </w:r>
      <w:r>
        <w:t xml:space="preserve">. The scatter plot shows</w:t>
      </w:r>
      <w:r>
        <w:t xml:space="preserve"> </w:t>
      </w:r>
      <w:r>
        <w:t xml:space="preserve">standardized data (centered around zero) depicting the correlation</w:t>
      </w:r>
      <w:r>
        <w:t xml:space="preserve"> </w:t>
      </w:r>
      <w:r>
        <w:t xml:space="preserve">between the dependent variable (D_05: Index of danger) and the</w:t>
      </w:r>
      <w:r>
        <w:t xml:space="preserve"> </w:t>
      </w:r>
      <w:r>
        <w:t xml:space="preserve">independent variable (V_05:Vulnerability index).</w:t>
      </w:r>
    </w:p>
    <w:p>
      <w:pPr>
        <w:pStyle w:val="BodyText"/>
      </w:pPr>
      <w:r>
        <w:br w:type="textWrapping"/>
      </w:r>
      <w:r>
        <w:t xml:space="preserve">It is noticeable that the values are in both cases spread within the</w:t>
      </w:r>
      <w:r>
        <w:t xml:space="preserve"> </w:t>
      </w:r>
      <w:r>
        <w:t xml:space="preserve">same ranges. In the case of the dependent variable, the data is divided</w:t>
      </w:r>
      <w:r>
        <w:t xml:space="preserve"> </w:t>
      </w:r>
      <w:r>
        <w:t xml:space="preserve">almost uniformly within its range, whereas for the independent variable</w:t>
      </w:r>
      <w:r>
        <w:t xml:space="preserve"> </w:t>
      </w:r>
      <w:r>
        <w:t xml:space="preserve">the data becomes sparser when looking in the higher values of</w:t>
      </w:r>
      <w:r>
        <w:t xml:space="preserve"> </w:t>
      </w:r>
      <w:r>
        <w:t xml:space="preserve">vulnerability. This accounts for almost all the data being regularly</w:t>
      </w:r>
      <w:r>
        <w:t xml:space="preserve"> </w:t>
      </w:r>
      <w:r>
        <w:t xml:space="preserve">spread in a circle-like shape around the mean. The aligned points on the</w:t>
      </w:r>
      <w:r>
        <w:t xml:space="preserve"> </w:t>
      </w:r>
      <w:r>
        <w:t xml:space="preserve">left hand side correspond to the undefined values of the vulnerability</w:t>
      </w:r>
      <w:r>
        <w:t xml:space="preserve"> </w:t>
      </w:r>
      <w:r>
        <w:t xml:space="preserve">index. </w:t>
      </w:r>
    </w:p>
    <w:p>
      <w:pPr>
        <w:pStyle w:val="BodyText"/>
      </w:pPr>
      <w:r>
        <w:br w:type="textWrapping"/>
      </w:r>
      <w:r>
        <w:t xml:space="preserve">The purple line represents the regression line and shows a positive</w:t>
      </w:r>
      <w:r>
        <w:t xml:space="preserve"> </w:t>
      </w:r>
      <w:r>
        <w:t xml:space="preserve">correlation between the values of both indexes (slope b = 0.129).  The</w:t>
      </w:r>
      <w:r>
        <w:t xml:space="preserve"> </w:t>
      </w:r>
      <w:r>
        <w:t xml:space="preserve">figure also presents the results of the fitting of the regression to the</w:t>
      </w:r>
      <w:r>
        <w:t xml:space="preserve"> </w:t>
      </w:r>
      <w:r>
        <w:t xml:space="preserve">data with a value of R</w:t>
      </w:r>
      <w:r>
        <w:rPr>
          <w:vertAlign w:val="superscript"/>
        </w:rPr>
        <w:t xml:space="preserve">2</w:t>
      </w:r>
      <w:r>
        <w:t xml:space="preserve"> </w:t>
      </w:r>
      <w:r>
        <w:t xml:space="preserve">= 0.0166 (determination</w:t>
      </w:r>
      <w:r>
        <w:t xml:space="preserve"> </w:t>
      </w:r>
      <w:r>
        <w:t xml:space="preserve">coefficient). Also of importance the p-value denotes the significance of</w:t>
      </w:r>
      <w:r>
        <w:t xml:space="preserve"> </w:t>
      </w:r>
      <w:r>
        <w:t xml:space="preserve">the dependency between these two indexes: p-value b = 0.00952.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1044000" cy="610800"/>
            <wp:effectExtent b="0" l="0" r="0" t="0"/>
            <wp:docPr descr="OLR model approximation - index of danger " title="" id="1" name="Picture"/>
            <a:graphic>
              <a:graphicData uri="http://schemas.openxmlformats.org/drawingml/2006/picture">
                <pic:pic>
                  <pic:nvPicPr>
                    <pic:cNvPr descr="figures/Model-OLRprediction-D-051/Model-OLRprediction-D-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61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OLR model approximation - index of danger</w:t>
      </w:r>
      <w:r>
        <w:t xml:space="preserve"> </w:t>
      </w:r>
    </w:p>
    <w:p>
      <w:pPr>
        <w:pStyle w:val="BodyText"/>
      </w:pPr>
      <w:r>
        <w:t xml:space="preserve">Figure </w:t>
      </w:r>
      <w:r>
        <w:t xml:space="preserve">???</w:t>
      </w:r>
      <w:r>
        <w:t xml:space="preserve"> </w:t>
      </w:r>
      <w:r>
        <w:t xml:space="preserve">shows the prediction of the</w:t>
      </w:r>
      <w:r>
        <w:t xml:space="preserve"> </w:t>
      </w:r>
      <w:r>
        <w:t xml:space="preserve">danger index according to an ordinary linear regression (OLR). As can be</w:t>
      </w:r>
      <w:r>
        <w:t xml:space="preserve"> </w:t>
      </w:r>
      <w:r>
        <w:t xml:space="preserve">noticed, all the results find themselves in the median values (between 2</w:t>
      </w:r>
      <w:r>
        <w:t xml:space="preserve"> </w:t>
      </w:r>
      <w:r>
        <w:t xml:space="preserve">and 3). The results obtained when performing the spatially weighted</w:t>
      </w:r>
      <w:r>
        <w:t xml:space="preserve"> </w:t>
      </w:r>
      <w:r>
        <w:t xml:space="preserve">regression are similar and therefore not presented here.</w:t>
      </w:r>
    </w:p>
    <w:p>
      <w:pPr>
        <w:pStyle w:val="FigureWithCaption"/>
      </w:pPr>
      <w:r>
        <w:drawing>
          <wp:inline>
            <wp:extent cx="1274400" cy="1012800"/>
            <wp:effectExtent b="0" l="0" r="0" t="0"/>
            <wp:docPr descr="Morans’ I bivariate local spatial analysis - index of danger, index of vulnerability " title="" id="1" name="Picture"/>
            <a:graphic>
              <a:graphicData uri="http://schemas.openxmlformats.org/drawingml/2006/picture">
                <pic:pic>
                  <pic:nvPicPr>
                    <pic:cNvPr descr="figures/moranI-bivariate-queen1-LISA/moranI-bivariate-queen1-LIS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01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Morans’ I bivariate local spatial analysis - index of danger, index of</w:t>
      </w:r>
      <w:r>
        <w:t xml:space="preserve"> </w:t>
      </w:r>
      <w:r>
        <w:t xml:space="preserve">vulnerability</w:t>
      </w:r>
      <w:r>
        <w:t xml:space="preserve"> </w:t>
      </w:r>
    </w:p>
    <w:p>
      <w:pPr>
        <w:pStyle w:val="BodyText"/>
      </w:pPr>
      <w:r>
        <w:t xml:space="preserve">Figure </w:t>
      </w:r>
      <w:r>
        <w:t xml:space="preserve">???</w:t>
      </w:r>
      <w:r>
        <w:t xml:space="preserve"> </w:t>
      </w:r>
      <w:r>
        <w:t xml:space="preserve">presents the results of the</w:t>
      </w:r>
      <w:r>
        <w:t xml:space="preserve"> </w:t>
      </w:r>
      <w:r>
        <w:t xml:space="preserve">Morans’ I bivariate local spatial analysis. Again the variables selected</w:t>
      </w:r>
      <w:r>
        <w:t xml:space="preserve"> </w:t>
      </w:r>
      <w:r>
        <w:t xml:space="preserve">were the danger index with respect to the vulnerability index. This</w:t>
      </w:r>
      <w:r>
        <w:t xml:space="preserve"> </w:t>
      </w:r>
      <w:r>
        <w:t xml:space="preserve">figure shows four types of significant cells. Two for which the indexes</w:t>
      </w:r>
      <w:r>
        <w:t xml:space="preserve"> </w:t>
      </w:r>
      <w:r>
        <w:t xml:space="preserve">present values of the same magnitude: high-high (dark red) and low-low</w:t>
      </w:r>
      <w:r>
        <w:t xml:space="preserve"> </w:t>
      </w:r>
      <w:r>
        <w:t xml:space="preserve">(dark blue). The two others correspond to cells with opposite values:</w:t>
      </w:r>
      <w:r>
        <w:t xml:space="preserve"> </w:t>
      </w:r>
      <w:r>
        <w:t xml:space="preserve">high-low (fair red, for a high value of the vulnerability index and a</w:t>
      </w:r>
      <w:r>
        <w:t xml:space="preserve"> </w:t>
      </w:r>
      <w:r>
        <w:t xml:space="preserve">small value of the danger index) and low-high (fair blue for a high</w:t>
      </w:r>
      <w:r>
        <w:t xml:space="preserve"> </w:t>
      </w:r>
      <w:r>
        <w:t xml:space="preserve">value of the danger index and a small value of the vulnerability</w:t>
      </w:r>
      <w:r>
        <w:t xml:space="preserve"> </w:t>
      </w:r>
      <w:r>
        <w:t xml:space="preserve">index). </w:t>
      </w:r>
    </w:p>
    <w:p>
      <w:pPr>
        <w:pStyle w:val="BodyText"/>
      </w:pPr>
      <w:r>
        <w:br w:type="textWrapping"/>
      </w:r>
      <w:r>
        <w:t xml:space="preserve">The other region assigned values are considered as insignificant. Either</w:t>
      </w:r>
      <w:r>
        <w:t xml:space="preserve"> </w:t>
      </w:r>
      <w:r>
        <w:t xml:space="preserve">because the values of the indexes in these cells are close to the mean</w:t>
      </w:r>
      <w:r>
        <w:t xml:space="preserve"> </w:t>
      </w:r>
      <w:r>
        <w:t xml:space="preserve">for one of the variables considered (fair grey), or  because no</w:t>
      </w:r>
      <w:r>
        <w:t xml:space="preserve"> </w:t>
      </w:r>
      <w:r>
        <w:t xml:space="preserve">neighbours are located around these cells, meaning that a spatial</w:t>
      </w:r>
      <w:r>
        <w:t xml:space="preserve"> </w:t>
      </w:r>
      <w:r>
        <w:t xml:space="preserve">weighted analysis taking into account the values obtained for the</w:t>
      </w:r>
      <w:r>
        <w:t xml:space="preserve"> </w:t>
      </w:r>
      <w:r>
        <w:t xml:space="preserve">neighbors cannot apply (dark grey). Also excluded from the analysis are</w:t>
      </w:r>
      <w:r>
        <w:t xml:space="preserve"> </w:t>
      </w:r>
      <w:r>
        <w:t xml:space="preserve">the cells where no vulnerability index could be defined (black). </w:t>
      </w:r>
    </w:p>
    <w:p>
      <w:pPr>
        <w:pStyle w:val="BodyText"/>
      </w:pPr>
      <w:r>
        <w:br w:type="textWrapping"/>
      </w:r>
      <w:r>
        <w:t xml:space="preserve">The map shows two main clusters of high-high values. One on the eastern</w:t>
      </w:r>
      <w:r>
        <w:t xml:space="preserve"> </w:t>
      </w:r>
      <w:r>
        <w:t xml:space="preserve">end of the municipality corresponding mainly to the areas of</w:t>
      </w:r>
      <w:r>
        <w:t xml:space="preserve"> </w:t>
      </w:r>
      <w:r>
        <w:t xml:space="preserve">Châtelaine-SIMONET (10) and Libellules (18), as well as parts of</w:t>
      </w:r>
      <w:r>
        <w:t xml:space="preserve"> </w:t>
      </w:r>
      <w:r>
        <w:t xml:space="preserve">Châtelaine-Village (11) and Etang-Philibert-de-Sauvage (12). The second</w:t>
      </w:r>
      <w:r>
        <w:t xml:space="preserve"> </w:t>
      </w:r>
      <w:r>
        <w:t xml:space="preserve">on the northern-eastern part of the municipality corresponding to the</w:t>
      </w:r>
      <w:r>
        <w:t xml:space="preserve"> </w:t>
      </w:r>
      <w:r>
        <w:t xml:space="preserve">area of Les Avanchets (16). </w:t>
      </w:r>
    </w:p>
    <w:p>
      <w:pPr>
        <w:pStyle w:val="BodyText"/>
      </w:pPr>
      <w:r>
        <w:br w:type="textWrapping"/>
      </w:r>
      <w:r>
        <w:t xml:space="preserve">Figure </w:t>
      </w:r>
      <w:r>
        <w:t xml:space="preserve">???</w:t>
      </w:r>
      <w:r>
        <w:t xml:space="preserve"> </w:t>
      </w:r>
      <w:r>
        <w:t xml:space="preserve">also depicts a low-low region on</w:t>
      </w:r>
      <w:r>
        <w:t xml:space="preserve"> </w:t>
      </w:r>
      <w:r>
        <w:t xml:space="preserve">the southern-eastern end of Vernier corresponding mainly to the</w:t>
      </w:r>
      <w:r>
        <w:t xml:space="preserve"> </w:t>
      </w:r>
      <w:r>
        <w:t xml:space="preserve">neighborhood of Aire-Renard (2).</w:t>
      </w:r>
    </w:p>
    <w:p>
      <w:pPr>
        <w:pStyle w:val="BodyText"/>
      </w:pPr>
      <w:r>
        <w:br w:type="textWrapping"/>
      </w:r>
      <w:r>
        <w:t xml:space="preserve">Furthermore, are also represented in the map two main clusters of</w:t>
      </w:r>
      <w:r>
        <w:t xml:space="preserve"> </w:t>
      </w:r>
      <w:r>
        <w:t xml:space="preserve">high-low values. One encompassed inside the neighborhood of Aire-Renard</w:t>
      </w:r>
      <w:r>
        <w:t xml:space="preserve"> </w:t>
      </w:r>
      <w:r>
        <w:t xml:space="preserve">(2) stretching a bit further to Le Lignon (15), and the other with cells</w:t>
      </w:r>
      <w:r>
        <w:t xml:space="preserve"> </w:t>
      </w:r>
      <w:r>
        <w:t xml:space="preserve">belonging to the neighborhood of Mouille-Galand (19).</w:t>
      </w:r>
    </w:p>
    <w:p>
      <w:pPr>
        <w:pStyle w:val="BodyText"/>
      </w:pPr>
      <w:r>
        <w:br w:type="textWrapping"/>
      </w:r>
      <w:r>
        <w:t xml:space="preserve">Finally, two small low-high clusters are present. Firstly, around the</w:t>
      </w:r>
      <w:r>
        <w:t xml:space="preserve"> </w:t>
      </w:r>
      <w:r>
        <w:t xml:space="preserve">boundaries of Rte de Peney-Crotte-au-Loup (21) and Vernier-Village (25).</w:t>
      </w:r>
      <w:r>
        <w:t xml:space="preserve"> </w:t>
      </w:r>
      <w:r>
        <w:t xml:space="preserve">Secondly, also on both sides of the boundaries of Bel-Ebat (5) and</w:t>
      </w:r>
      <w:r>
        <w:t xml:space="preserve"> </w:t>
      </w:r>
      <w:r>
        <w:t xml:space="preserve">Poussy-Champ-Claude (20).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446000" cy="957599"/>
            <wp:effectExtent b="0" l="0" r="0" t="0"/>
            <wp:docPr descr="Morans’ I bivariate local spatial analysis - p-value significance " title="" id="1" name="Picture"/>
            <a:graphic>
              <a:graphicData uri="http://schemas.openxmlformats.org/drawingml/2006/picture">
                <pic:pic>
                  <pic:nvPicPr>
                    <pic:cNvPr descr="figures/moranI-bivariate-queen1-significance/moranI-bivariate-queen1-significan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00" cy="95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Morans’ I bivariate local spatial analysis - p-value significance</w:t>
      </w:r>
      <w:r>
        <w:t xml:space="preserve"> </w:t>
      </w:r>
    </w:p>
    <w:p>
      <w:pPr>
        <w:pStyle w:val="BodyText"/>
      </w:pPr>
      <w:r>
        <w:t xml:space="preserve">Figure </w:t>
      </w:r>
      <w:r>
        <w:t xml:space="preserve">???</w:t>
      </w:r>
      <w:r>
        <w:t xml:space="preserve"> </w:t>
      </w:r>
      <w:r>
        <w:t xml:space="preserve">shows the significance of the</w:t>
      </w:r>
      <w:r>
        <w:t xml:space="preserve"> </w:t>
      </w:r>
      <w:r>
        <w:t xml:space="preserve">analysis for the bivariate local spatial analysis relative to the</w:t>
      </w:r>
      <w:r>
        <w:t xml:space="preserve"> </w:t>
      </w:r>
      <w:r>
        <w:t xml:space="preserve">p-value. The regions of interest presented in</w:t>
      </w:r>
      <w:r>
        <w:t xml:space="preserve"> </w:t>
      </w:r>
      <w:r>
        <w:t xml:space="preserve">figure </w:t>
      </w:r>
      <w:r>
        <w:t xml:space="preserve">???</w:t>
      </w:r>
      <w:r>
        <w:t xml:space="preserve"> </w:t>
      </w:r>
      <w:r>
        <w:t xml:space="preserve">all show a spatial analysis</w:t>
      </w:r>
      <w:r>
        <w:t xml:space="preserve"> </w:t>
      </w:r>
      <w:r>
        <w:t xml:space="preserve">significance. The low-low cluster in the region of Aire-Renard (2) shows</w:t>
      </w:r>
      <w:r>
        <w:t xml:space="preserve"> </w:t>
      </w:r>
      <w:r>
        <w:t xml:space="preserve">very high significance with a p-value equal to 0.001.</w:t>
      </w:r>
    </w:p>
    <w:p>
      <w:pPr>
        <w:pStyle w:val="BodyText"/>
      </w:pPr>
      <w:r>
        <w:br w:type="textWrapping"/>
      </w:r>
      <w:r>
        <w:t xml:space="preserve">In the regions of high-high values such a significance is also to be</w:t>
      </w:r>
      <w:r>
        <w:t xml:space="preserve"> </w:t>
      </w:r>
      <w:r>
        <w:t xml:space="preserve">found but a large amount of cells also have smaller p-values: 0.05</w:t>
      </w:r>
      <w:r>
        <w:t xml:space="preserve"> </w:t>
      </w:r>
      <w:r>
        <w:t xml:space="preserve">(limit of significance) and 0.01.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52" w:name="discussion"/>
      <w:bookmarkEnd w:id="52"/>
      <w:r>
        <w:t xml:space="preserve">Discussion</w:t>
      </w:r>
    </w:p>
    <w:p>
      <w:pPr>
        <w:pStyle w:val="FirstParagraph"/>
      </w:pPr>
      <w:r>
        <w:br w:type="textWrapping"/>
      </w:r>
    </w:p>
    <w:p>
      <w:pPr>
        <w:pStyle w:val="Heading2"/>
      </w:pPr>
      <w:bookmarkStart w:id="53" w:name="vulnerability-1"/>
      <w:bookmarkEnd w:id="53"/>
      <w:r>
        <w:t xml:space="preserve">Vulnerability  </w:t>
      </w:r>
    </w:p>
    <w:p>
      <w:pPr>
        <w:pStyle w:val="FirstParagraph"/>
      </w:pPr>
      <w:r>
        <w:t xml:space="preserve">It is quite important to be able to justify the correctness and use of</w:t>
      </w:r>
      <w:r>
        <w:t xml:space="preserve"> </w:t>
      </w:r>
      <w:r>
        <w:t xml:space="preserve">an index rather than the simple indicators used to compute it. Being</w:t>
      </w:r>
      <w:r>
        <w:t xml:space="preserve"> </w:t>
      </w:r>
      <w:r>
        <w:t xml:space="preserve">able to gather all the vulnerability information into one single index</w:t>
      </w:r>
      <w:r>
        <w:t xml:space="preserve"> </w:t>
      </w:r>
      <w:r>
        <w:t xml:space="preserve">is of advantage as it allows to get a more global point of view on the</w:t>
      </w:r>
      <w:r>
        <w:t xml:space="preserve"> </w:t>
      </w:r>
      <w:r>
        <w:t xml:space="preserve">vulnerability of Vernier. Now in order to get a feeling on whether the</w:t>
      </w:r>
      <w:r>
        <w:t xml:space="preserve"> </w:t>
      </w:r>
      <w:r>
        <w:t xml:space="preserve">vulnerability index was appropriately computed or not, the indicators</w:t>
      </w:r>
      <w:r>
        <w:t xml:space="preserve"> </w:t>
      </w:r>
      <w:r>
        <w:t xml:space="preserve">that helped to forge it are displayed in</w:t>
      </w:r>
      <w:r>
        <w:t xml:space="preserve"> </w:t>
      </w:r>
      <w:r>
        <w:t xml:space="preserve">Figures </w:t>
      </w:r>
      <w:r>
        <w:t xml:space="preserve">???</w:t>
      </w:r>
      <w:r>
        <w:t xml:space="preserve"> </w:t>
      </w:r>
      <w:r>
        <w:t xml:space="preserve">to </w:t>
      </w:r>
      <w:r>
        <w:t xml:space="preserve">???</w:t>
      </w:r>
      <w:r>
        <w:t xml:space="preserve"> </w:t>
      </w:r>
      <w:r>
        <w:t xml:space="preserve">on top of the mentioned index. </w:t>
      </w:r>
    </w:p>
    <w:p>
      <w:pPr>
        <w:pStyle w:val="BodyText"/>
      </w:pPr>
      <w:r>
        <w:t xml:space="preserve">Figure</w:t>
      </w:r>
      <w:r>
        <w:t xml:space="preserve"> </w:t>
      </w:r>
      <w:r>
        <w:t xml:space="preserve">???</w:t>
      </w:r>
      <w:r>
        <w:t xml:space="preserve"> </w:t>
      </w:r>
      <w:r>
        <w:t xml:space="preserve">shows that almost all cells</w:t>
      </w:r>
      <w:r>
        <w:t xml:space="preserve"> </w:t>
      </w:r>
      <w:r>
        <w:t xml:space="preserve">displaying a vulnerability index superior to 1 seem to have a median</w:t>
      </w:r>
      <w:r>
        <w:t xml:space="preserve"> </w:t>
      </w:r>
      <w:r>
        <w:t xml:space="preserve">annual revenue inferior to that of the swiss median. The fact that</w:t>
      </w:r>
      <w:r>
        <w:t xml:space="preserve"> </w:t>
      </w:r>
      <w:r>
        <w:t xml:space="preserve">almost no cell of index 0-1 is pinpointed shows that if the revenue is</w:t>
      </w:r>
      <w:r>
        <w:t xml:space="preserve"> </w:t>
      </w:r>
      <w:r>
        <w:t xml:space="preserve">high enough, higher than the national median in this case, vulnerability</w:t>
      </w:r>
      <w:r>
        <w:t xml:space="preserve"> </w:t>
      </w:r>
      <w:r>
        <w:t xml:space="preserve">is less probable. Indeed, if the salary is sufficient, no financial</w:t>
      </w:r>
      <w:r>
        <w:t xml:space="preserve"> </w:t>
      </w:r>
      <w:r>
        <w:t xml:space="preserve">support will be necessary, and the fact of having a revenue implies that</w:t>
      </w:r>
      <w:r>
        <w:t xml:space="preserve"> </w:t>
      </w:r>
      <w:r>
        <w:t xml:space="preserve">you are active and neither retired nor unemployed. All other factors of</w:t>
      </w:r>
      <w:r>
        <w:t xml:space="preserve"> </w:t>
      </w:r>
      <w:r>
        <w:t xml:space="preserve">vulnerability are thus ruled out, which explains why high revenue</w:t>
      </w:r>
      <w:r>
        <w:t xml:space="preserve"> </w:t>
      </w:r>
      <w:r>
        <w:t xml:space="preserve">correlates well with very low vulnerability.</w:t>
      </w:r>
    </w:p>
    <w:p>
      <w:pPr>
        <w:pStyle w:val="FigureWithCaption"/>
      </w:pPr>
      <w:r>
        <w:drawing>
          <wp:inline>
            <wp:extent cx="1048800" cy="842400"/>
            <wp:effectExtent b="0" l="0" r="0" t="0"/>
            <wp:docPr descr="Vulnerability indicator - Annual median revenue " title="" id="1" name="Picture"/>
            <a:graphic>
              <a:graphicData uri="http://schemas.openxmlformats.org/drawingml/2006/picture">
                <pic:pic>
                  <pic:nvPicPr>
                    <pic:cNvPr descr="figures/Revenue2/Revenu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00" cy="84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Vulnerability indicator - Annual median revenue</w:t>
      </w:r>
      <w:r>
        <w:t xml:space="preserve"> </w:t>
      </w:r>
    </w:p>
    <w:p>
      <w:pPr>
        <w:pStyle w:val="BodyText"/>
      </w:pPr>
      <w:r>
        <w:t xml:space="preserve">Regions with an unemployment rate inferior to that of the national</w:t>
      </w:r>
      <w:r>
        <w:t xml:space="preserve"> </w:t>
      </w:r>
      <w:r>
        <w:t xml:space="preserve">median show low vulnerability values, as depicted in Figure</w:t>
      </w:r>
      <w:r>
        <w:t xml:space="preserve"> </w:t>
      </w:r>
      <w:r>
        <w:t xml:space="preserve">???</w:t>
      </w:r>
      <w:r>
        <w:t xml:space="preserve">. However, for vulnerability values</w:t>
      </w:r>
      <w:r>
        <w:t xml:space="preserve"> </w:t>
      </w:r>
      <w:r>
        <w:t xml:space="preserve">larger than 1 unemployment rates rise higher than the Swiss</w:t>
      </w:r>
      <w:r>
        <w:t xml:space="preserve"> </w:t>
      </w:r>
      <w:r>
        <w:t xml:space="preserve">median. (Corcoran and Hill 1980) found that if the household head is</w:t>
      </w:r>
      <w:r>
        <w:t xml:space="preserve"> </w:t>
      </w:r>
      <w:r>
        <w:t xml:space="preserve">unemployed, poverty is more probable among that said</w:t>
      </w:r>
      <w:r>
        <w:t xml:space="preserve"> </w:t>
      </w:r>
      <w:r>
        <w:t xml:space="preserve">household. (Bowers and Harkess 1979) additionally found that elder people were</w:t>
      </w:r>
      <w:r>
        <w:t xml:space="preserve"> </w:t>
      </w:r>
      <w:r>
        <w:t xml:space="preserve">more likely to stay unemployed for longer periods of time. The fact that</w:t>
      </w:r>
      <w:r>
        <w:t xml:space="preserve"> </w:t>
      </w:r>
      <w:r>
        <w:t xml:space="preserve">unemployment rate correlates quite well with vulnerability thus makes</w:t>
      </w:r>
      <w:r>
        <w:t xml:space="preserve"> </w:t>
      </w:r>
      <w:r>
        <w:t xml:space="preserve">sense.  </w:t>
      </w:r>
    </w:p>
    <w:p>
      <w:pPr>
        <w:pStyle w:val="FigureWithCaption"/>
      </w:pPr>
      <w:r>
        <w:drawing>
          <wp:inline>
            <wp:extent cx="1048800" cy="841200"/>
            <wp:effectExtent b="0" l="0" r="0" t="0"/>
            <wp:docPr descr="Vulnerability indicator - Unemployment rate    " title="" id="1" name="Picture"/>
            <a:graphic>
              <a:graphicData uri="http://schemas.openxmlformats.org/drawingml/2006/picture">
                <pic:pic>
                  <pic:nvPicPr>
                    <pic:cNvPr descr="figures/UnemployementRate2/UnemployementRat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00" cy="84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Vulnerability indicator - Unemployment rate   </w:t>
      </w:r>
      <w:r>
        <w:t xml:space="preserve"> </w:t>
      </w:r>
    </w:p>
    <w:p>
      <w:pPr>
        <w:pStyle w:val="BodyText"/>
      </w:pPr>
      <w:r>
        <w:t xml:space="preserve">The 100 m by 100 m inhabited regions containing a majority of children</w:t>
      </w:r>
      <w:r>
        <w:t xml:space="preserve"> </w:t>
      </w:r>
      <w:r>
        <w:t xml:space="preserve">or retired people seems randomly scattered over Vernier’s territory.</w:t>
      </w:r>
      <w:r>
        <w:t xml:space="preserve"> </w:t>
      </w:r>
      <w:r>
        <w:t xml:space="preserve">Figure </w:t>
      </w:r>
      <w:r>
        <w:t xml:space="preserve">???</w:t>
      </w:r>
      <w:r>
        <w:t xml:space="preserve"> </w:t>
      </w:r>
      <w:r>
        <w:t xml:space="preserve">shows that regions with low</w:t>
      </w:r>
      <w:r>
        <w:t xml:space="preserve"> </w:t>
      </w:r>
      <w:r>
        <w:t xml:space="preserve">vulnerability index values generally do contain a majority of active</w:t>
      </w:r>
      <w:r>
        <w:t xml:space="preserve"> </w:t>
      </w:r>
      <w:r>
        <w:t xml:space="preserve">people. The study by (Abramsson and Andersson 2012) states that about a forth of the</w:t>
      </w:r>
      <w:r>
        <w:t xml:space="preserve"> </w:t>
      </w:r>
      <w:r>
        <w:t xml:space="preserve">elderly community leaves their privately-owned house to go live in a</w:t>
      </w:r>
      <w:r>
        <w:t xml:space="preserve"> </w:t>
      </w:r>
      <w:r>
        <w:t xml:space="preserve">residential block. This migration may explain the random distribution of</w:t>
      </w:r>
      <w:r>
        <w:t xml:space="preserve"> </w:t>
      </w:r>
      <w:r>
        <w:t xml:space="preserve">the retired population. The geographical location of children is not so</w:t>
      </w:r>
      <w:r>
        <w:t xml:space="preserve"> </w:t>
      </w:r>
      <w:r>
        <w:t xml:space="preserve">much of interest here, as kids under 19 years old often still live with</w:t>
      </w:r>
      <w:r>
        <w:t xml:space="preserve"> </w:t>
      </w:r>
      <w:r>
        <w:t xml:space="preserve">their parents.</w:t>
      </w:r>
    </w:p>
    <w:p>
      <w:pPr>
        <w:pStyle w:val="FigureWithCaption"/>
      </w:pPr>
      <w:r>
        <w:drawing>
          <wp:inline>
            <wp:extent cx="1051200" cy="842400"/>
            <wp:effectExtent b="0" l="0" r="0" t="0"/>
            <wp:docPr descr="Vulnerability indicator - Age distribution " title="" id="1" name="Picture"/>
            <a:graphic>
              <a:graphicData uri="http://schemas.openxmlformats.org/drawingml/2006/picture">
                <pic:pic>
                  <pic:nvPicPr>
                    <pic:cNvPr descr="figures/Age/A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00" cy="84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Vulnerability indicator - Age distribution</w:t>
      </w:r>
      <w:r>
        <w:t xml:space="preserve"> </w:t>
      </w:r>
    </w:p>
    <w:p>
      <w:pPr>
        <w:pStyle w:val="BodyText"/>
      </w:pPr>
      <w:r>
        <w:t xml:space="preserve">The locations of the citizens of Vernier needing governmental support in</w:t>
      </w:r>
      <w:r>
        <w:t xml:space="preserve"> </w:t>
      </w:r>
      <w:r>
        <w:t xml:space="preserve">the form of housing aid seem clustered over more vulnerable regions</w:t>
      </w:r>
      <w:r>
        <w:t xml:space="preserve"> </w:t>
      </w:r>
      <w:r>
        <w:t xml:space="preserve">(Fig.</w:t>
      </w:r>
      <w:r>
        <w:t xml:space="preserve"> </w:t>
      </w:r>
      <w:r>
        <w:t xml:space="preserve">???</w:t>
      </w:r>
      <w:r>
        <w:t xml:space="preserve">). Les Avanchets (16), le Lignon</w:t>
      </w:r>
      <w:r>
        <w:t xml:space="preserve"> </w:t>
      </w:r>
      <w:r>
        <w:t xml:space="preserve">(15), Libellules (18) and Chatelaine (10,11), along with</w:t>
      </w:r>
      <w:r>
        <w:t xml:space="preserve"> </w:t>
      </w:r>
      <w:r>
        <w:t xml:space="preserve">Poussy-Champ-Claude (20), are the neighborhoods displaying the majority</w:t>
      </w:r>
      <w:r>
        <w:t xml:space="preserve"> </w:t>
      </w:r>
      <w:r>
        <w:t xml:space="preserve">of these aggregations of people needing financial aid.</w:t>
      </w:r>
    </w:p>
    <w:p>
      <w:pPr>
        <w:pStyle w:val="BodyText"/>
      </w:pPr>
      <w:r>
        <w:t xml:space="preserve"> </w:t>
      </w:r>
    </w:p>
    <w:p>
      <w:pPr>
        <w:pStyle w:val="FigureWithCaption"/>
      </w:pPr>
      <w:r>
        <w:drawing>
          <wp:inline>
            <wp:extent cx="1051200" cy="842400"/>
            <wp:effectExtent b="0" l="0" r="0" t="0"/>
            <wp:docPr descr="Vulnerability indicator - Housing aid     " title="" id="1" name="Picture"/>
            <a:graphic>
              <a:graphicData uri="http://schemas.openxmlformats.org/drawingml/2006/picture">
                <pic:pic>
                  <pic:nvPicPr>
                    <pic:cNvPr descr="figures/housingaid/housingai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00" cy="84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Vulnerability indicator - Housing aid    </w:t>
      </w:r>
      <w:r>
        <w:t xml:space="preserve"> </w:t>
      </w:r>
    </w:p>
    <w:p>
      <w:pPr>
        <w:pStyle w:val="BodyText"/>
      </w:pPr>
      <w:r>
        <w:t xml:space="preserve">Oppositely to what could be observed when looking at the other</w:t>
      </w:r>
      <w:r>
        <w:t xml:space="preserve"> </w:t>
      </w:r>
      <w:r>
        <w:t xml:space="preserve">vulnerability indicators, the domicile of people needing healthcare</w:t>
      </w:r>
      <w:r>
        <w:t xml:space="preserve"> </w:t>
      </w:r>
      <w:r>
        <w:t xml:space="preserve">allowance covers almost all Vernier. A first glance to</w:t>
      </w:r>
      <w:r>
        <w:t xml:space="preserve"> </w:t>
      </w:r>
      <w:r>
        <w:t xml:space="preserve">Figure </w:t>
      </w:r>
      <w:r>
        <w:t xml:space="preserve">???</w:t>
      </w:r>
      <w:r>
        <w:t xml:space="preserve"> </w:t>
      </w:r>
      <w:r>
        <w:t xml:space="preserve">gives the impression that this</w:t>
      </w:r>
      <w:r>
        <w:t xml:space="preserve"> </w:t>
      </w:r>
      <w:r>
        <w:t xml:space="preserve">indicator does not follow any trend with respect to vulnerability. </w:t>
      </w:r>
    </w:p>
    <w:p>
      <w:pPr>
        <w:pStyle w:val="BodyText"/>
      </w:pPr>
      <w:r>
        <w:t xml:space="preserve">A reason why people demanding this kind of governmental financial</w:t>
      </w:r>
      <w:r>
        <w:t xml:space="preserve"> </w:t>
      </w:r>
      <w:r>
        <w:t xml:space="preserve">support are so randomly distributed might be that the Canton of Geneva</w:t>
      </w:r>
      <w:r>
        <w:t xml:space="preserve"> </w:t>
      </w:r>
      <w:r>
        <w:t xml:space="preserve">allows its citizen to get healthcare allowance if their annual revenue</w:t>
      </w:r>
      <w:r>
        <w:t xml:space="preserve"> </w:t>
      </w:r>
      <w:r>
        <w:t xml:space="preserve">is inferior to 150’000 CHF or their fortune lower than 250’000</w:t>
      </w:r>
      <w:r>
        <w:t xml:space="preserve"> </w:t>
      </w:r>
      <w:r>
        <w:t xml:space="preserve">CHF (</w:t>
      </w:r>
      <w:r>
        <w:t xml:space="preserve">“</w:t>
      </w:r>
      <w:r>
        <w:t xml:space="preserve">Demander Un Subside d’Assurance-Maladie 2018</w:t>
      </w:r>
      <w:r>
        <w:t xml:space="preserve">”</w:t>
      </w:r>
      <w:r>
        <w:t xml:space="preserve"> </w:t>
      </w:r>
      <w:r>
        <w:t xml:space="preserve">2017). Looking back at</w:t>
      </w:r>
      <w:r>
        <w:t xml:space="preserve"> </w:t>
      </w:r>
      <w:r>
        <w:t xml:space="preserve">Figure </w:t>
      </w:r>
      <w:r>
        <w:t xml:space="preserve">???</w:t>
      </w:r>
      <w:r>
        <w:t xml:space="preserve"> </w:t>
      </w:r>
      <w:r>
        <w:t xml:space="preserve">and noticing that already all</w:t>
      </w:r>
      <w:r>
        <w:t xml:space="preserve"> </w:t>
      </w:r>
      <w:r>
        <w:t xml:space="preserve">zones having a vulnerability index greater than 1 were receiving a</w:t>
      </w:r>
      <w:r>
        <w:t xml:space="preserve"> </w:t>
      </w:r>
      <w:r>
        <w:t xml:space="preserve">median income lower than 77’268 CHF, the assumption can be made that at</w:t>
      </w:r>
      <w:r>
        <w:t xml:space="preserve"> </w:t>
      </w:r>
      <w:r>
        <w:t xml:space="preserve">least some of the households living in the vulnerability 0-1 zone earn</w:t>
      </w:r>
      <w:r>
        <w:t xml:space="preserve"> </w:t>
      </w:r>
      <w:r>
        <w:t xml:space="preserve">less than 150’000 CHF a year. The fact that in these regions</w:t>
      </w:r>
      <w:r>
        <w:t xml:space="preserve"> </w:t>
      </w:r>
      <w:r>
        <w:t xml:space="preserve">(Aire-Pont-Butin (1), Vernier-Cointrin (24) and les Vidollets (17) )</w:t>
      </w:r>
      <w:r>
        <w:t xml:space="preserve"> </w:t>
      </w:r>
      <w:r>
        <w:t xml:space="preserve">people mainly live in villas (Fig. </w:t>
      </w:r>
      <w:r>
        <w:t xml:space="preserve">???</w:t>
      </w:r>
      <w:r>
        <w:t xml:space="preserve">), and</w:t>
      </w:r>
      <w:r>
        <w:t xml:space="preserve"> </w:t>
      </w:r>
      <w:r>
        <w:t xml:space="preserve">thus might have a mortgage on their house, may induce their personal</w:t>
      </w:r>
      <w:r>
        <w:t xml:space="preserve"> </w:t>
      </w:r>
      <w:r>
        <w:t xml:space="preserve">fortune to be lesser than 250’000 CHF. This might explain why people</w:t>
      </w:r>
      <w:r>
        <w:t xml:space="preserve"> </w:t>
      </w:r>
      <w:r>
        <w:t xml:space="preserve">living in less vulnerable zones still perceive healthcare allowance.</w:t>
      </w:r>
    </w:p>
    <w:p>
      <w:pPr>
        <w:pStyle w:val="BodyText"/>
      </w:pPr>
      <w:r>
        <w:t xml:space="preserve">One thing though that might be relevant about the geographical location</w:t>
      </w:r>
      <w:r>
        <w:t xml:space="preserve"> </w:t>
      </w:r>
      <w:r>
        <w:t xml:space="preserve">of the healthcare allowance beneficiaries is the fact that in more</w:t>
      </w:r>
      <w:r>
        <w:t xml:space="preserve"> </w:t>
      </w:r>
      <w:r>
        <w:t xml:space="preserve">vulnerable neighborhoods the distribution of their locations seems more</w:t>
      </w:r>
      <w:r>
        <w:t xml:space="preserve"> </w:t>
      </w:r>
      <w:r>
        <w:t xml:space="preserve">organized, aligned with respect to the habitation blocks, than in the</w:t>
      </w:r>
      <w:r>
        <w:t xml:space="preserve"> </w:t>
      </w:r>
      <w:r>
        <w:t xml:space="preserve">less vulnerable regions, where these locations seem more randomly</w:t>
      </w:r>
      <w:r>
        <w:t xml:space="preserve"> </w:t>
      </w:r>
      <w:r>
        <w:t xml:space="preserve">distributed.</w:t>
      </w:r>
    </w:p>
    <w:p>
      <w:pPr>
        <w:pStyle w:val="FigureWithCaption"/>
      </w:pPr>
      <w:r>
        <w:drawing>
          <wp:inline>
            <wp:extent cx="1051200" cy="841200"/>
            <wp:effectExtent b="0" l="0" r="0" t="0"/>
            <wp:docPr descr="Vulnerability indicator - Healthcare allowance     " title="" id="1" name="Picture"/>
            <a:graphic>
              <a:graphicData uri="http://schemas.openxmlformats.org/drawingml/2006/picture">
                <pic:pic>
                  <pic:nvPicPr>
                    <pic:cNvPr descr="figures/Healthins/Healthi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00" cy="84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Vulnerability indicator - Healthcare allowance    </w:t>
      </w:r>
      <w:r>
        <w:t xml:space="preserve"> </w:t>
      </w:r>
    </w:p>
    <w:p>
      <w:pPr>
        <w:pStyle w:val="BodyText"/>
      </w:pPr>
      <w:r>
        <w:t xml:space="preserve">The vulnerability index thus seems computed correctly as it represents</w:t>
      </w:r>
      <w:r>
        <w:t xml:space="preserve"> </w:t>
      </w:r>
      <w:r>
        <w:t xml:space="preserve">well all the selected vulnerability indicators. Reflecting back on the</w:t>
      </w:r>
      <w:r>
        <w:t xml:space="preserve"> </w:t>
      </w:r>
      <w:r>
        <w:t xml:space="preserve">values obtained in the process of computing the spatially weighted</w:t>
      </w:r>
      <w:r>
        <w:t xml:space="preserve"> </w:t>
      </w:r>
      <w:r>
        <w:t xml:space="preserve">regression (Tab. 7), and especially on the probability ones, it seems</w:t>
      </w:r>
      <w:r>
        <w:t xml:space="preserve"> </w:t>
      </w:r>
      <w:r>
        <w:t xml:space="preserve">however that the vulnerability index cannot be predicted sufficiently</w:t>
      </w:r>
      <w:r>
        <w:t xml:space="preserve"> </w:t>
      </w:r>
      <w:r>
        <w:t xml:space="preserve">well when using the danger indicators. Indeed, a high probability value</w:t>
      </w:r>
      <w:r>
        <w:t xml:space="preserve"> </w:t>
      </w:r>
      <w:r>
        <w:t xml:space="preserve">implies a higher percentage of variation to the actual values that</w:t>
      </w:r>
      <w:r>
        <w:t xml:space="preserve"> </w:t>
      </w:r>
      <w:r>
        <w:t xml:space="preserve">cannot be accounted for. This means that in the case of the minimal log</w:t>
      </w:r>
      <w:r>
        <w:t xml:space="preserve"> </w:t>
      </w:r>
      <w:r>
        <w:t xml:space="preserve">distance to the nearest car accident about 61% of the predicted values</w:t>
      </w:r>
      <w:r>
        <w:t xml:space="preserve"> </w:t>
      </w:r>
      <w:r>
        <w:t xml:space="preserve">corresponding to that indicator are not explained by the GeoDa spatial</w:t>
      </w:r>
      <w:r>
        <w:t xml:space="preserve"> </w:t>
      </w:r>
      <w:r>
        <w:t xml:space="preserve">regression model. The fact that vulnerability cannot be expressed with</w:t>
      </w:r>
      <w:r>
        <w:t xml:space="preserve"> </w:t>
      </w:r>
      <w:r>
        <w:t xml:space="preserve">high precision using the danger indicators actually implies that both</w:t>
      </w:r>
      <w:r>
        <w:t xml:space="preserve"> </w:t>
      </w:r>
      <w:r>
        <w:t xml:space="preserve">danger and vulnerability indexes are necessary, as they carry different</w:t>
      </w:r>
      <w:r>
        <w:t xml:space="preserve"> </w:t>
      </w:r>
      <w:r>
        <w:t xml:space="preserve">information. This justifies the need for computing two indexes, the</w:t>
      </w:r>
      <w:r>
        <w:t xml:space="preserve"> </w:t>
      </w:r>
      <w:r>
        <w:t xml:space="preserve">vulnerability and road related danger ones.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The worth and correctness of the vulnerability index being established,</w:t>
      </w:r>
      <w:r>
        <w:t xml:space="preserve"> </w:t>
      </w:r>
      <w:r>
        <w:t xml:space="preserve">different observations can be made on the vulnerability map (Fig.</w:t>
      </w:r>
      <w:r>
        <w:t xml:space="preserve"> </w:t>
      </w:r>
      <w:r>
        <w:t xml:space="preserve">???</w:t>
      </w:r>
      <w:r>
        <w:t xml:space="preserve">). The neighborhood driven trend that is</w:t>
      </w:r>
      <w:r>
        <w:t xml:space="preserve"> </w:t>
      </w:r>
      <w:r>
        <w:t xml:space="preserve">observable on the vulnerability map can actually also be seen when</w:t>
      </w:r>
      <w:r>
        <w:t xml:space="preserve"> </w:t>
      </w:r>
      <w:r>
        <w:t xml:space="preserve">looking at a satellite image of Vernier</w:t>
      </w:r>
      <w:r>
        <w:t xml:space="preserve"> </w:t>
      </w:r>
      <w:r>
        <w:t xml:space="preserve">(Fig. </w:t>
      </w:r>
      <w:r>
        <w:t xml:space="preserve">???</w:t>
      </w:r>
      <w:r>
        <w:t xml:space="preserve">). Indeed, the majority of the</w:t>
      </w:r>
      <w:r>
        <w:t xml:space="preserve"> </w:t>
      </w:r>
      <w:r>
        <w:t xml:space="preserve">least vulnerable neighborhoods mentioned earlier (1, 2, 12, 17, 24 and</w:t>
      </w:r>
      <w:r>
        <w:t xml:space="preserve"> </w:t>
      </w:r>
      <w:r>
        <w:t xml:space="preserve">25) mainly comprise villas, and habitation blocks are hardly to be seen</w:t>
      </w:r>
      <w:r>
        <w:t xml:space="preserve"> </w:t>
      </w:r>
      <w:r>
        <w:t xml:space="preserve">there. Owning a separate house such as a villa is often associated with</w:t>
      </w:r>
      <w:r>
        <w:t xml:space="preserve"> </w:t>
      </w:r>
      <w:r>
        <w:t xml:space="preserve">a comfortable lifestyle, it is therefore not surprising that those zones</w:t>
      </w:r>
      <w:r>
        <w:t xml:space="preserve"> </w:t>
      </w:r>
      <w:r>
        <w:t xml:space="preserve">correspond to the least vulnerable neighborhoods of Vernier. It can thus</w:t>
      </w:r>
      <w:r>
        <w:t xml:space="preserve"> </w:t>
      </w:r>
      <w:r>
        <w:t xml:space="preserve">be assumed that the inhabitants of those villa areas are less exposed</w:t>
      </w:r>
      <w:r>
        <w:t xml:space="preserve"> </w:t>
      </w:r>
      <w:r>
        <w:t xml:space="preserve">from a financial, age and employment point of view than the remaining of</w:t>
      </w:r>
      <w:r>
        <w:t xml:space="preserve"> </w:t>
      </w:r>
      <w:r>
        <w:t xml:space="preserve">the municipality citizens.  </w:t>
      </w:r>
    </w:p>
    <w:p>
      <w:pPr>
        <w:pStyle w:val="BodyText"/>
      </w:pPr>
      <w:r>
        <w:br w:type="textWrapping"/>
      </w:r>
      <w:r>
        <w:t xml:space="preserve">This is not the case of Usine à gaz (23), Rte de Vernier-Pétroliers</w:t>
      </w:r>
      <w:r>
        <w:t xml:space="preserve"> </w:t>
      </w:r>
      <w:r>
        <w:t xml:space="preserve">(22), Mouille-Galand (19), Les Avanchets (16), Champs-Prévost (9) and Le</w:t>
      </w:r>
      <w:r>
        <w:t xml:space="preserve"> </w:t>
      </w:r>
      <w:r>
        <w:t xml:space="preserve">Lignon (15) which all exhibit big buildings. Some also show more</w:t>
      </w:r>
      <w:r>
        <w:t xml:space="preserve"> </w:t>
      </w:r>
      <w:r>
        <w:t xml:space="preserve">asphalt, meaning less green areas like parks, forests and such, and more</w:t>
      </w:r>
      <w:r>
        <w:t xml:space="preserve"> </w:t>
      </w:r>
      <w:r>
        <w:t xml:space="preserve">road related infrastructures. Interestingly these neighborhoods also</w:t>
      </w:r>
      <w:r>
        <w:t xml:space="preserve"> </w:t>
      </w:r>
      <w:r>
        <w:t xml:space="preserve">exhibit higher vulnerability index values.  </w:t>
      </w:r>
    </w:p>
    <w:p>
      <w:pPr>
        <w:pStyle w:val="FigureWithCaption"/>
      </w:pPr>
      <w:r>
        <w:drawing>
          <wp:inline>
            <wp:extent cx="1639200" cy="1275600"/>
            <wp:effectExtent b="0" l="0" r="0" t="0"/>
            <wp:docPr descr="Satellite image of the municipality of Vernier " title="" id="1" name="Picture"/>
            <a:graphic>
              <a:graphicData uri="http://schemas.openxmlformats.org/drawingml/2006/picture">
                <pic:pic>
                  <pic:nvPicPr>
                    <pic:cNvPr descr="figures/satellite/satelli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27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Satellite image of the municipality of Vernier</w:t>
      </w:r>
      <w:r>
        <w:t xml:space="preserve"> </w:t>
      </w:r>
    </w:p>
    <w:p>
      <w:pPr>
        <w:pStyle w:val="BodyText"/>
      </w:pPr>
      <w:r>
        <w:t xml:space="preserve">Looking back at the predicted values of vulnerability</w:t>
      </w:r>
      <w:r>
        <w:t xml:space="preserve"> </w:t>
      </w:r>
      <w:r>
        <w:t xml:space="preserve">(Fig. </w:t>
      </w:r>
      <w:r>
        <w:t xml:space="preserve">???</w:t>
      </w:r>
      <w:r>
        <w:t xml:space="preserve">), and noticing the highway</w:t>
      </w:r>
      <w:r>
        <w:t xml:space="preserve"> </w:t>
      </w:r>
      <w:r>
        <w:t xml:space="preserve">crossing the commune of Vernier, an assumption can be made to why Les</w:t>
      </w:r>
      <w:r>
        <w:t xml:space="preserve"> </w:t>
      </w:r>
      <w:r>
        <w:t xml:space="preserve">Vidollets (17), Rte de Peney - Crotte-au-Loup (21) and Vernier-village</w:t>
      </w:r>
      <w:r>
        <w:t xml:space="preserve"> </w:t>
      </w:r>
      <w:r>
        <w:t xml:space="preserve">(25), which are actually considered quite secure and strong, were</w:t>
      </w:r>
      <w:r>
        <w:t xml:space="preserve"> </w:t>
      </w:r>
      <w:r>
        <w:t xml:space="preserve">predicted as highly vulnerable by the spatial regression model. Indeed,</w:t>
      </w:r>
      <w:r>
        <w:t xml:space="preserve"> </w:t>
      </w:r>
      <w:r>
        <w:t xml:space="preserve">the highway passing through these 3 GIREC neighborhoods is causing quite</w:t>
      </w:r>
      <w:r>
        <w:t xml:space="preserve"> </w:t>
      </w:r>
      <w:r>
        <w:t xml:space="preserve">a lot of car crashes in the area, which would correlate with higher</w:t>
      </w:r>
      <w:r>
        <w:t xml:space="preserve"> </w:t>
      </w:r>
      <w:r>
        <w:t xml:space="preserve">vulnerability in the multivariable regression analysis.</w:t>
      </w:r>
    </w:p>
    <w:p>
      <w:pPr>
        <w:pStyle w:val="BodyText"/>
      </w:pPr>
      <w:r>
        <w:t xml:space="preserve">However, the accident points (of this location) that are in the vector</w:t>
      </w:r>
      <w:r>
        <w:t xml:space="preserve"> </w:t>
      </w:r>
      <w:r>
        <w:t xml:space="preserve">file provided by SITG do happen underground. The highway is indeed in a</w:t>
      </w:r>
      <w:r>
        <w:t xml:space="preserve"> </w:t>
      </w:r>
      <w:r>
        <w:t xml:space="preserve">tunnel from the western part of Usine à gaz (23) to the southern part of</w:t>
      </w:r>
      <w:r>
        <w:t xml:space="preserve"> </w:t>
      </w:r>
      <w:r>
        <w:t xml:space="preserve">Le Canada (14). This means that the car crashes happening in that tunnel</w:t>
      </w:r>
      <w:r>
        <w:t xml:space="preserve"> </w:t>
      </w:r>
      <w:r>
        <w:t xml:space="preserve">are actually not affecting the population living above it. Further</w:t>
      </w:r>
      <w:r>
        <w:t xml:space="preserve"> </w:t>
      </w:r>
      <w:r>
        <w:t xml:space="preserve">studies on relating road traffic accidents to the inhabitants of a</w:t>
      </w:r>
      <w:r>
        <w:t xml:space="preserve"> </w:t>
      </w:r>
      <w:r>
        <w:t xml:space="preserve">certain region should pay attention to whether the inhabitants are</w:t>
      </w:r>
      <w:r>
        <w:t xml:space="preserve"> </w:t>
      </w:r>
      <w:r>
        <w:t xml:space="preserve">actually exposed to the traffic or if some kind of not directly obvious</w:t>
      </w:r>
      <w:r>
        <w:t xml:space="preserve"> </w:t>
      </w:r>
      <w:r>
        <w:t xml:space="preserve">physical barrier is protecting them. In order to improve the prediction</w:t>
      </w:r>
      <w:r>
        <w:t xml:space="preserve"> </w:t>
      </w:r>
      <w:r>
        <w:t xml:space="preserve">it might have been useful to delete all the accident points which took</w:t>
      </w:r>
      <w:r>
        <w:t xml:space="preserve"> </w:t>
      </w:r>
      <w:r>
        <w:t xml:space="preserve">place in the tunnel.  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0" w:name="danger-related-to-road-hazards"/>
      <w:bookmarkEnd w:id="60"/>
      <w:r>
        <w:t xml:space="preserve">Danger related to road</w:t>
      </w:r>
      <w:r>
        <w:t xml:space="preserve"> </w:t>
      </w:r>
      <w:r>
        <w:t xml:space="preserve">hazards</w:t>
      </w:r>
    </w:p>
    <w:p>
      <w:pPr>
        <w:pStyle w:val="FirstParagraph"/>
      </w:pPr>
      <w:r>
        <w:br w:type="textWrapping"/>
      </w:r>
      <w:r>
        <w:t xml:space="preserve">Figure  </w:t>
      </w:r>
      <w:r>
        <w:t xml:space="preserve">???</w:t>
      </w:r>
      <w:r>
        <w:t xml:space="preserve"> presents the night noise within</w:t>
      </w:r>
      <w:r>
        <w:t xml:space="preserve"> </w:t>
      </w:r>
      <w:r>
        <w:t xml:space="preserve">the hectometric cells. 55 dB(A) by night is the threshold exposure limit</w:t>
      </w:r>
      <w:r>
        <w:t xml:space="preserve"> </w:t>
      </w:r>
      <w:r>
        <w:t xml:space="preserve">in sensitivity level II (</w:t>
      </w:r>
      <w:r>
        <w:t xml:space="preserve">“</w:t>
      </w:r>
      <w:r>
        <w:t xml:space="preserve">OPB</w:t>
      </w:r>
      <w:r>
        <w:t xml:space="preserve"> </w:t>
      </w:r>
      <w:r>
        <w:t xml:space="preserve">RS 814.41 Ordonnance Du 15 Décembre 1986 Sur La Protection Contre Le Bruit</w:t>
      </w:r>
      <w:r>
        <w:t xml:space="preserve">”</w:t>
      </w:r>
      <w:r>
        <w:t xml:space="preserve">, n.d.).  This level is applicable to</w:t>
      </w:r>
      <w:r>
        <w:t xml:space="preserve"> </w:t>
      </w:r>
      <w:r>
        <w:t xml:space="preserve">residential zones or zones with public buildings. For this reason cells</w:t>
      </w:r>
      <w:r>
        <w:t xml:space="preserve"> </w:t>
      </w:r>
      <w:r>
        <w:t xml:space="preserve">with noise exceeding 55 dB are shown with white dots, as they correspond</w:t>
      </w:r>
      <w:r>
        <w:t xml:space="preserve"> </w:t>
      </w:r>
      <w:r>
        <w:t xml:space="preserve">to particularly exposed areas. These cells appear to be grouped in the</w:t>
      </w:r>
      <w:r>
        <w:t xml:space="preserve"> </w:t>
      </w:r>
      <w:r>
        <w:t xml:space="preserve">zones with the highest concentration of high values for the danger</w:t>
      </w:r>
      <w:r>
        <w:t xml:space="preserve"> </w:t>
      </w:r>
      <w:r>
        <w:t xml:space="preserve">index.  There is however an exception on the edge of Vernier-village</w:t>
      </w:r>
      <w:r>
        <w:t xml:space="preserve"> </w:t>
      </w:r>
      <w:r>
        <w:t xml:space="preserve">(25) where a petrol station is situated but not particularly concerned</w:t>
      </w:r>
      <w:r>
        <w:t xml:space="preserve"> </w:t>
      </w:r>
      <w:r>
        <w:t xml:space="preserve">by the noise. Surprisingly, the main roads do not correspond to the</w:t>
      </w:r>
      <w:r>
        <w:t xml:space="preserve"> </w:t>
      </w:r>
      <w:r>
        <w:t xml:space="preserve">areas most affected by the night noise. The highway crossing the city</w:t>
      </w:r>
      <w:r>
        <w:t xml:space="preserve"> </w:t>
      </w:r>
      <w:r>
        <w:t xml:space="preserve">from south-east to north-east is probably equipped with sound barriers</w:t>
      </w:r>
      <w:r>
        <w:t xml:space="preserve"> </w:t>
      </w:r>
      <w:r>
        <w:t xml:space="preserve">and houses are probably built further from major highways than from</w:t>
      </w:r>
      <w:r>
        <w:t xml:space="preserve"> </w:t>
      </w:r>
      <w:r>
        <w:t xml:space="preserve">small roads.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639200" cy="1159200"/>
            <wp:effectExtent b="0" l="0" r="0" t="0"/>
            <wp:docPr descr="Danger indicator - Night noise " title="" id="1" name="Picture"/>
            <a:graphic>
              <a:graphicData uri="http://schemas.openxmlformats.org/drawingml/2006/picture">
                <pic:pic>
                  <pic:nvPicPr>
                    <pic:cNvPr descr="figures/NightNoise/Map-Nois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15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Danger indicator - Night noise</w:t>
      </w:r>
      <w:r>
        <w:t xml:space="preserve"> </w:t>
      </w:r>
    </w:p>
    <w:p>
      <w:pPr>
        <w:pStyle w:val="BodyText"/>
      </w:pPr>
      <w:r>
        <w:t xml:space="preserve">The 15 service stations present in the municipality are shown on</w:t>
      </w:r>
      <w:r>
        <w:t xml:space="preserve"> </w:t>
      </w:r>
      <w:r>
        <w:t xml:space="preserve">Figure </w:t>
      </w:r>
      <w:r>
        <w:t xml:space="preserve">???</w:t>
      </w:r>
      <w:r>
        <w:t xml:space="preserve">. The density is higher in the</w:t>
      </w:r>
      <w:r>
        <w:t xml:space="preserve"> </w:t>
      </w:r>
      <w:r>
        <w:t xml:space="preserve">eastern side and highest along the Route de Vernier (22). The points</w:t>
      </w:r>
      <w:r>
        <w:t xml:space="preserve"> </w:t>
      </w:r>
      <w:r>
        <w:t xml:space="preserve">closely correspond to the clusters present on</w:t>
      </w:r>
      <w:r>
        <w:t xml:space="preserve"> </w:t>
      </w:r>
      <w:r>
        <w:t xml:space="preserve">Figure </w:t>
      </w:r>
      <w:r>
        <w:t xml:space="preserve">???</w:t>
      </w:r>
      <w:r>
        <w:t xml:space="preserve">. Moreover, the most vulnerable</w:t>
      </w:r>
      <w:r>
        <w:t xml:space="preserve"> </w:t>
      </w:r>
      <w:r>
        <w:t xml:space="preserve">people seem to be located closer to service stations and their related</w:t>
      </w:r>
      <w:r>
        <w:t xml:space="preserve"> </w:t>
      </w:r>
      <w:r>
        <w:t xml:space="preserve">polluted areas. This class of people seems therefore more prone to</w:t>
      </w:r>
      <w:r>
        <w:t xml:space="preserve"> </w:t>
      </w:r>
      <w:r>
        <w:t xml:space="preserve">pollution, as some buildings in cells classified as vulnerable are</w:t>
      </w:r>
      <w:r>
        <w:t xml:space="preserve"> </w:t>
      </w:r>
      <w:r>
        <w:t xml:space="preserve">located within a 75 meters radius from service stations, which is the</w:t>
      </w:r>
      <w:r>
        <w:t xml:space="preserve"> </w:t>
      </w:r>
      <w:r>
        <w:t xml:space="preserve">underprivileged zone, as mentioned in the paper by (Terr</w:t>
      </w:r>
      <w:r>
        <w:t xml:space="preserve">é</w:t>
      </w:r>
      <w:r>
        <w:t xml:space="preserve">s et al. 2010).</w:t>
      </w:r>
      <w:r>
        <w:t xml:space="preserve"> </w:t>
      </w:r>
      <w:r>
        <w:t xml:space="preserve">This comes as an interesting result and adds up to the fact that this</w:t>
      </w:r>
      <w:r>
        <w:t xml:space="preserve"> </w:t>
      </w:r>
      <w:r>
        <w:t xml:space="preserve">group of population usually resides closer to road networks. The most</w:t>
      </w:r>
      <w:r>
        <w:t xml:space="preserve"> </w:t>
      </w:r>
      <w:r>
        <w:t xml:space="preserve">disadvantaged areas are located both close to industrial zones and</w:t>
      </w:r>
      <w:r>
        <w:t xml:space="preserve"> </w:t>
      </w:r>
      <w:r>
        <w:t xml:space="preserve">service stations. To illustrate this, the best example is Bel-Ebat (22).</w:t>
      </w:r>
      <w:r>
        <w:t xml:space="preserve"> </w:t>
      </w:r>
      <w:r>
        <w:t xml:space="preserve">The quietest zones are situated essentially in the southern part which</w:t>
      </w:r>
      <w:r>
        <w:t xml:space="preserve"> </w:t>
      </w:r>
      <w:r>
        <w:t xml:space="preserve">is a kind of a dead-end, due to the presence of the river Rhône that</w:t>
      </w:r>
      <w:r>
        <w:t xml:space="preserve"> </w:t>
      </w:r>
      <w:r>
        <w:t xml:space="preserve">surrounds this relatively sparsely populated area.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639200" cy="1159200"/>
            <wp:effectExtent b="0" l="0" r="0" t="0"/>
            <wp:docPr descr="Danger indicator - Service stations " title="" id="1" name="Picture"/>
            <a:graphic>
              <a:graphicData uri="http://schemas.openxmlformats.org/drawingml/2006/picture">
                <pic:pic>
                  <pic:nvPicPr>
                    <pic:cNvPr descr="figures/Map-ServiceStations/Map-Statio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15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Danger indicator - Service stations</w:t>
      </w:r>
      <w:r>
        <w:t xml:space="preserve"> </w:t>
      </w:r>
    </w:p>
    <w:p>
      <w:pPr>
        <w:pStyle w:val="BodyText"/>
      </w:pPr>
      <w:r>
        <w:t xml:space="preserve">The accident reported on Figure </w:t>
      </w:r>
      <w:r>
        <w:t xml:space="preserve">???</w:t>
      </w:r>
      <w:r>
        <w:t xml:space="preserve"> are</w:t>
      </w:r>
      <w:r>
        <w:t xml:space="preserve"> </w:t>
      </w:r>
      <w:r>
        <w:t xml:space="preserve">particularly densely located in the North-Eastern part of Vernier. The</w:t>
      </w:r>
      <w:r>
        <w:t xml:space="preserve"> </w:t>
      </w:r>
      <w:r>
        <w:t xml:space="preserve">two main road axes crossing the municipality from the northwest to the</w:t>
      </w:r>
      <w:r>
        <w:t xml:space="preserve"> </w:t>
      </w:r>
      <w:r>
        <w:t xml:space="preserve">southeast and from the southwest to the northeast are perceptible by the</w:t>
      </w:r>
      <w:r>
        <w:t xml:space="preserve"> </w:t>
      </w:r>
      <w:r>
        <w:t xml:space="preserve">high concentration of accidents that occur there. The place where these</w:t>
      </w:r>
      <w:r>
        <w:t xml:space="preserve"> </w:t>
      </w:r>
      <w:r>
        <w:t xml:space="preserve">two roads meet is particularly affected. A tunnel passage in</w:t>
      </w:r>
      <w:r>
        <w:t xml:space="preserve"> </w:t>
      </w:r>
      <w:r>
        <w:t xml:space="preserve">Vernier-village (25) and Les Vidollets (17) is significantly less</w:t>
      </w:r>
      <w:r>
        <w:t xml:space="preserve"> </w:t>
      </w:r>
      <w:r>
        <w:t xml:space="preserve">affected. On the other hand, the entrance and the exit of the tunnel are</w:t>
      </w:r>
      <w:r>
        <w:t xml:space="preserve"> </w:t>
      </w:r>
      <w:r>
        <w:t xml:space="preserve">not spared. Apart from these two major axes, particularly densely</w:t>
      </w:r>
      <w:r>
        <w:t xml:space="preserve"> </w:t>
      </w:r>
      <w:r>
        <w:t xml:space="preserve">populated areas, and therefore equipped with a large road network, are</w:t>
      </w:r>
      <w:r>
        <w:t xml:space="preserve"> </w:t>
      </w:r>
      <w:r>
        <w:t xml:space="preserve">also affected by a large number of accidents. These areas are typically</w:t>
      </w:r>
      <w:r>
        <w:t xml:space="preserve"> </w:t>
      </w:r>
      <w:r>
        <w:t xml:space="preserve">Les Avanchets (16), Libellules (18) and Chatelaine-Village (11). It</w:t>
      </w:r>
      <w:r>
        <w:t xml:space="preserve"> </w:t>
      </w:r>
      <w:r>
        <w:t xml:space="preserve"> contrasts with the villas areas whose population is less dense and also</w:t>
      </w:r>
      <w:r>
        <w:t xml:space="preserve"> </w:t>
      </w:r>
      <w:r>
        <w:t xml:space="preserve">less concerned by accidents. The denser zones of points fits</w:t>
      </w:r>
      <w:r>
        <w:t xml:space="preserve"> </w:t>
      </w:r>
      <w:r>
        <w:t xml:space="preserve">particularly well to the cells presenting night noise values higher than</w:t>
      </w:r>
      <w:r>
        <w:t xml:space="preserve"> </w:t>
      </w:r>
      <w:r>
        <w:t xml:space="preserve">the limit of disturbance (Fig. </w:t>
      </w:r>
      <w:r>
        <w:t xml:space="preserve">???</w:t>
      </w:r>
      <w:r>
        <w:t xml:space="preserve">).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639200" cy="1159200"/>
            <wp:effectExtent b="0" l="0" r="0" t="0"/>
            <wp:docPr descr="Danger indicator - Accidents " title="" id="1" name="Picture"/>
            <a:graphic>
              <a:graphicData uri="http://schemas.openxmlformats.org/drawingml/2006/picture">
                <pic:pic>
                  <pic:nvPicPr>
                    <pic:cNvPr descr="figures/Map-Accidents/Map-Accident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15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Danger indicator - Accidents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4" w:name="vulnerability-index---danger-index"/>
      <w:bookmarkEnd w:id="64"/>
      <w:r>
        <w:t xml:space="preserve">Vulnerability Index - Danger Index</w:t>
      </w:r>
      <w:r>
        <w:t xml:space="preserve"> </w:t>
      </w:r>
      <w:r>
        <w:t xml:space="preserve"> </w:t>
      </w:r>
    </w:p>
    <w:p>
      <w:pPr>
        <w:pStyle w:val="FirstParagraph"/>
      </w:pPr>
      <w:r>
        <w:br w:type="textWrapping"/>
      </w:r>
      <w:r>
        <w:t xml:space="preserve">As mentioned in the results section, the scatterplot in</w:t>
      </w:r>
      <w:r>
        <w:t xml:space="preserve"> </w:t>
      </w:r>
      <w:r>
        <w:t xml:space="preserve">figure </w:t>
      </w:r>
      <w:r>
        <w:t xml:space="preserve">???</w:t>
      </w:r>
      <w:r>
        <w:t xml:space="preserve"> </w:t>
      </w:r>
      <w:r>
        <w:t xml:space="preserve">shows a positive correlation</w:t>
      </w:r>
      <w:r>
        <w:t xml:space="preserve"> </w:t>
      </w:r>
      <w:r>
        <w:t xml:space="preserve">between the vulnerability index and the danger one represented by the</w:t>
      </w:r>
      <w:r>
        <w:t xml:space="preserve"> </w:t>
      </w:r>
      <w:r>
        <w:t xml:space="preserve">positive value of the slope b (=0.129). This tends to confirm the</w:t>
      </w:r>
      <w:r>
        <w:t xml:space="preserve"> </w:t>
      </w:r>
      <w:r>
        <w:t xml:space="preserve">original hypothesis stating that more vulnerable people are located in</w:t>
      </w:r>
      <w:r>
        <w:t xml:space="preserve"> </w:t>
      </w:r>
      <w:r>
        <w:t xml:space="preserve">areas of greater danger in respect to road hazards. The regression</w:t>
      </w:r>
      <w:r>
        <w:t xml:space="preserve"> </w:t>
      </w:r>
      <w:r>
        <w:t xml:space="preserve">factor (R</w:t>
      </w:r>
      <w:r>
        <w:rPr>
          <w:vertAlign w:val="superscript"/>
        </w:rPr>
        <w:t xml:space="preserve">2</w:t>
      </w:r>
      <w:r>
        <w:t xml:space="preserve"> </w:t>
      </w:r>
      <w:r>
        <w:t xml:space="preserve">= 0.0166) being close to zero indicates</w:t>
      </w:r>
      <w:r>
        <w:t xml:space="preserve"> </w:t>
      </w:r>
      <w:r>
        <w:t xml:space="preserve">that the data is not very well fitted by the regression line. This</w:t>
      </w:r>
      <w:r>
        <w:t xml:space="preserve"> </w:t>
      </w:r>
      <w:r>
        <w:t xml:space="preserve">result explains itself by the almost regular spreading of the data</w:t>
      </w:r>
      <w:r>
        <w:t xml:space="preserve"> </w:t>
      </w:r>
      <w:r>
        <w:t xml:space="preserve">around the mean. Nevertheless, the p-value b (=0.00952) being smaller</w:t>
      </w:r>
      <w:r>
        <w:t xml:space="preserve"> </w:t>
      </w:r>
      <w:r>
        <w:t xml:space="preserve">that the 5% mark indicates the results of the evaluation based on the</w:t>
      </w:r>
      <w:r>
        <w:t xml:space="preserve"> </w:t>
      </w:r>
      <w:r>
        <w:t xml:space="preserve">two variables selected can be considered significant.</w:t>
      </w:r>
    </w:p>
    <w:p>
      <w:pPr>
        <w:pStyle w:val="BodyText"/>
      </w:pPr>
      <w:r>
        <w:br w:type="textWrapping"/>
      </w:r>
      <w:r>
        <w:t xml:space="preserve">One could imagine eliminating all zero values of the vulnerability index</w:t>
      </w:r>
      <w:r>
        <w:t xml:space="preserve"> </w:t>
      </w:r>
      <w:r>
        <w:t xml:space="preserve">in order to improve the fitting. Figure </w:t>
      </w:r>
      <w:r>
        <w:t xml:space="preserve">???</w:t>
      </w:r>
      <w:r>
        <w:t xml:space="preserve"> </w:t>
      </w:r>
      <w:r>
        <w:t xml:space="preserve">show the results obtained when selecting only non-zero values.</w:t>
      </w:r>
    </w:p>
    <w:p>
      <w:pPr>
        <w:pStyle w:val="FigureWithCaption"/>
      </w:pPr>
      <w:r>
        <w:drawing>
          <wp:inline>
            <wp:extent cx="1075200" cy="925200"/>
            <wp:effectExtent b="0" l="0" r="0" t="0"/>
            <wp:docPr descr="Scatter plot - zero values of vulnerability index not selected " title="" id="1" name="Picture"/>
            <a:graphic>
              <a:graphicData uri="http://schemas.openxmlformats.org/drawingml/2006/picture">
                <pic:pic>
                  <pic:nvPicPr>
                    <pic:cNvPr descr="figures/scatterplot-V05-D-05-sanszero/scatterplot-V05-D-05-sanszer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200" cy="92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Scatter plot - zero values of vulnerability index not selected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As can be noticed the fitting is slightly improved as well as the</w:t>
      </w:r>
      <w:r>
        <w:t xml:space="preserve"> </w:t>
      </w:r>
      <w:r>
        <w:t xml:space="preserve">significance. The correlation is also more positive. This results tend</w:t>
      </w:r>
      <w:r>
        <w:t xml:space="preserve"> </w:t>
      </w:r>
      <w:r>
        <w:t xml:space="preserve">to strengthen the value of analysis since they reinforce the validation</w:t>
      </w:r>
      <w:r>
        <w:t xml:space="preserve"> </w:t>
      </w:r>
      <w:r>
        <w:t xml:space="preserve">of the initial statement by suppressing non meaningful data.</w:t>
      </w:r>
    </w:p>
    <w:p>
      <w:pPr>
        <w:pStyle w:val="BodyText"/>
      </w:pPr>
      <w:r>
        <w:br w:type="textWrapping"/>
      </w:r>
      <w:r>
        <w:t xml:space="preserve">To further enlarge the analysis it seems interesting to consider the</w:t>
      </w:r>
      <w:r>
        <w:t xml:space="preserve"> </w:t>
      </w:r>
      <w:r>
        <w:t xml:space="preserve">results obtained when selecting only the more extreme values of the</w:t>
      </w:r>
      <w:r>
        <w:t xml:space="preserve"> </w:t>
      </w:r>
      <w:r>
        <w:t xml:space="preserve">index of vulnerability, since they are the only ones showing a clear</w:t>
      </w:r>
      <w:r>
        <w:t xml:space="preserve"> </w:t>
      </w:r>
      <w:r>
        <w:t xml:space="preserve">separation to the regularly spread data.</w:t>
      </w:r>
      <w:r>
        <w:t xml:space="preserve"> </w:t>
      </w:r>
      <w:r>
        <w:t xml:space="preserve">Figure </w:t>
      </w:r>
      <w:r>
        <w:t xml:space="preserve">???</w:t>
      </w:r>
      <w:r>
        <w:t xml:space="preserve"> </w:t>
      </w:r>
      <w:r>
        <w:t xml:space="preserve">presents this exploration of the</w:t>
      </w:r>
      <w:r>
        <w:t xml:space="preserve"> </w:t>
      </w:r>
      <w:r>
        <w:t xml:space="preserve">data.</w:t>
      </w:r>
    </w:p>
    <w:p>
      <w:pPr>
        <w:pStyle w:val="FigureWithCaption"/>
      </w:pPr>
      <w:r>
        <w:drawing>
          <wp:inline>
            <wp:extent cx="1075200" cy="924000"/>
            <wp:effectExtent b="0" l="0" r="0" t="0"/>
            <wp:docPr descr="Scatter plot -  only higher values of vulnerability index selected " title="" id="1" name="Picture"/>
            <a:graphic>
              <a:graphicData uri="http://schemas.openxmlformats.org/drawingml/2006/picture">
                <pic:pic>
                  <pic:nvPicPr>
                    <pic:cNvPr descr="figures/scatterplot-V05-D-05-extreme-V05/scatterplot-V05-D-05-extreme-V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200" cy="92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Scatter plot -  only higher values of vulnerability index selected</w:t>
      </w:r>
      <w:r>
        <w:t xml:space="preserve"> </w:t>
      </w:r>
    </w:p>
    <w:p>
      <w:pPr>
        <w:pStyle w:val="BodyText"/>
      </w:pPr>
      <w:r>
        <w:t xml:space="preserve">The scatterplot obtained proves valuable for the analysis. Even though</w:t>
      </w:r>
      <w:r>
        <w:t xml:space="preserve"> </w:t>
      </w:r>
      <w:r>
        <w:t xml:space="preserve">the significance is worse to an extent, which can be explained by the</w:t>
      </w:r>
      <w:r>
        <w:t xml:space="preserve"> </w:t>
      </w:r>
      <w:r>
        <w:t xml:space="preserve">small pool of data selected here (circa 10% of the original data), the</w:t>
      </w:r>
      <w:r>
        <w:t xml:space="preserve"> </w:t>
      </w:r>
      <w:r>
        <w:t xml:space="preserve">correlation between both indexes is a lot more positive and the fitting</w:t>
      </w:r>
      <w:r>
        <w:t xml:space="preserve"> </w:t>
      </w:r>
      <w:r>
        <w:t xml:space="preserve">is improved (R</w:t>
      </w:r>
      <w:r>
        <w:rPr>
          <w:vertAlign w:val="superscript"/>
        </w:rPr>
        <w:t xml:space="preserve">2</w:t>
      </w:r>
      <w:r>
        <w:t xml:space="preserve"> </w:t>
      </w:r>
      <w:r>
        <w:t xml:space="preserve">= 0.0435). This reinforces the initial</w:t>
      </w:r>
      <w:r>
        <w:t xml:space="preserve"> </w:t>
      </w:r>
      <w:r>
        <w:t xml:space="preserve">statement and tends to demonstrate that in cases of pronounced</w:t>
      </w:r>
      <w:r>
        <w:t xml:space="preserve"> </w:t>
      </w:r>
      <w:r>
        <w:t xml:space="preserve">vulnerability, the impacts of road hazards are greatly significant and</w:t>
      </w:r>
      <w:r>
        <w:t xml:space="preserve"> </w:t>
      </w:r>
      <w:r>
        <w:t xml:space="preserve">could become a threat to overall security and health of the population</w:t>
      </w:r>
      <w:r>
        <w:t xml:space="preserve"> </w:t>
      </w:r>
      <w:r>
        <w:t xml:space="preserve">here selected. </w:t>
      </w:r>
    </w:p>
    <w:p>
      <w:pPr>
        <w:pStyle w:val="BodyText"/>
      </w:pPr>
      <w:r>
        <w:br w:type="textWrapping"/>
      </w:r>
      <w:r>
        <w:t xml:space="preserve">Concerning health, as mentioned in the danger discussion section,</w:t>
      </w:r>
      <w:r>
        <w:t xml:space="preserve"> </w:t>
      </w:r>
      <w:r>
        <w:t xml:space="preserve">55dB(A) is the threshold at which noise is considered disturbing for</w:t>
      </w:r>
      <w:r>
        <w:t xml:space="preserve"> </w:t>
      </w:r>
      <w:r>
        <w:t xml:space="preserve">sleep (Murphy and King 2010). Taking that into consideration, it comes as an</w:t>
      </w:r>
      <w:r>
        <w:t xml:space="preserve"> </w:t>
      </w:r>
      <w:r>
        <w:t xml:space="preserve">interesting result that 10 out of the 48 data points selected show night</w:t>
      </w:r>
      <w:r>
        <w:t xml:space="preserve"> </w:t>
      </w:r>
      <w:r>
        <w:t xml:space="preserve">noise levels higher than the 55dB(A) limit. Those 10 data points also</w:t>
      </w:r>
      <w:r>
        <w:t xml:space="preserve"> </w:t>
      </w:r>
      <w:r>
        <w:t xml:space="preserve">correspond to 22.72% (10 out of 44) of the total cells in the grid with</w:t>
      </w:r>
      <w:r>
        <w:t xml:space="preserve"> </w:t>
      </w:r>
      <w:r>
        <w:t xml:space="preserve">levels higher than the mentioned threshold as depicted in</w:t>
      </w:r>
      <w:r>
        <w:t xml:space="preserve"> </w:t>
      </w:r>
      <w:r>
        <w:t xml:space="preserve">figure </w:t>
      </w:r>
      <w:r>
        <w:t xml:space="preserve">???</w:t>
      </w:r>
      <w:r>
        <w:t xml:space="preserve">. This puts great emphasis on the</w:t>
      </w:r>
      <w:r>
        <w:t xml:space="preserve"> </w:t>
      </w:r>
      <w:r>
        <w:t xml:space="preserve">validation of the hypothesis, since for a large part the most deprived</w:t>
      </w:r>
      <w:r>
        <w:t xml:space="preserve"> </w:t>
      </w:r>
      <w:r>
        <w:t xml:space="preserve">populations are exposed to worrying levels of noise.</w:t>
      </w:r>
    </w:p>
    <w:p>
      <w:pPr>
        <w:pStyle w:val="BodyText"/>
      </w:pPr>
      <w:r>
        <w:br w:type="textWrapping"/>
      </w:r>
      <w:r>
        <w:t xml:space="preserve">With regard to figure </w:t>
      </w:r>
      <w:r>
        <w:t xml:space="preserve">???</w:t>
      </w:r>
      <w:r>
        <w:t xml:space="preserve">, presenting the</w:t>
      </w:r>
      <w:r>
        <w:t xml:space="preserve"> </w:t>
      </w:r>
      <w:r>
        <w:t xml:space="preserve">model approximating the danger index, one can notice that it does not</w:t>
      </w:r>
      <w:r>
        <w:t xml:space="preserve"> </w:t>
      </w:r>
      <w:r>
        <w:t xml:space="preserve">show satisfaction when estimating the data, since all the points find</w:t>
      </w:r>
      <w:r>
        <w:t xml:space="preserve"> </w:t>
      </w:r>
      <w:r>
        <w:t xml:space="preserve">themselves within the median values range.</w:t>
      </w:r>
    </w:p>
    <w:p>
      <w:pPr>
        <w:pStyle w:val="BodyText"/>
      </w:pPr>
      <w:r>
        <w:br w:type="textWrapping"/>
      </w:r>
      <w:r>
        <w:t xml:space="preserve">This could be due to a number of factors but the most predominant one is</w:t>
      </w:r>
      <w:r>
        <w:t xml:space="preserve"> </w:t>
      </w:r>
      <w:r>
        <w:t xml:space="preserve">probably the original distribution of the data. As described in the</w:t>
      </w:r>
      <w:r>
        <w:t xml:space="preserve"> </w:t>
      </w:r>
      <w:r>
        <w:t xml:space="preserve">index-index discussion section figure </w:t>
      </w:r>
      <w:r>
        <w:t xml:space="preserve">???</w:t>
      </w:r>
      <w:r>
        <w:t xml:space="preserve"> </w:t>
      </w:r>
      <w:r>
        <w:t xml:space="preserve">shows the data as almost symmetrically spread around the mean along the</w:t>
      </w:r>
      <w:r>
        <w:t xml:space="preserve"> </w:t>
      </w:r>
      <w:r>
        <w:t xml:space="preserve">x and y axis. This can explain why the regression models will have a</w:t>
      </w:r>
      <w:r>
        <w:t xml:space="preserve"> </w:t>
      </w:r>
      <w:r>
        <w:t xml:space="preserve">hard time not putting all values around the mean.</w:t>
      </w:r>
    </w:p>
    <w:p>
      <w:pPr>
        <w:pStyle w:val="BodyText"/>
      </w:pPr>
      <w:r>
        <w:br w:type="textWrapping"/>
      </w:r>
      <w:r>
        <w:t xml:space="preserve">It would then be interesting to design other indexes based upon</w:t>
      </w:r>
      <w:r>
        <w:t xml:space="preserve"> </w:t>
      </w:r>
      <w:r>
        <w:t xml:space="preserve">different variables to see if one could find more clearly divided</w:t>
      </w:r>
      <w:r>
        <w:t xml:space="preserve"> </w:t>
      </w:r>
      <w:r>
        <w:t xml:space="preserve">results. Extending the range of the indexes would probably not cause</w:t>
      </w:r>
      <w:r>
        <w:t xml:space="preserve"> </w:t>
      </w:r>
      <w:r>
        <w:t xml:space="preserve">much of a change in the models fitting, since the symmetry would remain</w:t>
      </w:r>
      <w:r>
        <w:t xml:space="preserve"> </w:t>
      </w:r>
      <w:r>
        <w:t xml:space="preserve">but for data spread on a wider range.</w:t>
      </w:r>
    </w:p>
    <w:p>
      <w:pPr>
        <w:pStyle w:val="BodyText"/>
      </w:pPr>
      <w:r>
        <w:t xml:space="preserve">As for the bivariate local spatial analysis, the results (figure</w:t>
      </w:r>
      <w:r>
        <w:t xml:space="preserve"> </w:t>
      </w:r>
      <w:r>
        <w:t xml:space="preserve">???</w:t>
      </w:r>
      <w:r>
        <w:t xml:space="preserve">) put great emphasis on the notion of</w:t>
      </w:r>
      <w:r>
        <w:t xml:space="preserve"> </w:t>
      </w:r>
      <w:r>
        <w:t xml:space="preserve">environmental inequity. Indeed, the fact that two large clusters of high</w:t>
      </w:r>
      <w:r>
        <w:t xml:space="preserve"> </w:t>
      </w:r>
      <w:r>
        <w:t xml:space="preserve">values for both indexes are present, reinforces the statement that more</w:t>
      </w:r>
      <w:r>
        <w:t xml:space="preserve"> </w:t>
      </w:r>
      <w:r>
        <w:t xml:space="preserve">vulnerable people will find themselves in regions more prone to road</w:t>
      </w:r>
      <w:r>
        <w:t xml:space="preserve"> </w:t>
      </w:r>
      <w:r>
        <w:t xml:space="preserve">related hazards but also that they will be surrounded by people facing</w:t>
      </w:r>
      <w:r>
        <w:t xml:space="preserve"> </w:t>
      </w:r>
      <w:r>
        <w:t xml:space="preserve">the same kind of issues. More vulnerable people will therefore often</w:t>
      </w:r>
      <w:r>
        <w:t xml:space="preserve"> </w:t>
      </w:r>
      <w:r>
        <w:t xml:space="preserve">find themselves in large</w:t>
      </w:r>
      <w:r>
        <w:t xml:space="preserve"> </w:t>
      </w:r>
      <w:r>
        <w:t xml:space="preserve">“</w:t>
      </w:r>
      <w:r>
        <w:t xml:space="preserve">hospots</w:t>
      </w:r>
      <w:r>
        <w:t xml:space="preserve">”</w:t>
      </w:r>
      <w:r>
        <w:t xml:space="preserve"> </w:t>
      </w:r>
      <w:r>
        <w:t xml:space="preserve">of road related dangers. The large</w:t>
      </w:r>
      <w:r>
        <w:t xml:space="preserve"> </w:t>
      </w:r>
      <w:r>
        <w:t xml:space="preserve">cluster of low-low values adds to this idea, in the sense that less</w:t>
      </w:r>
      <w:r>
        <w:t xml:space="preserve"> </w:t>
      </w:r>
      <w:r>
        <w:t xml:space="preserve">deprived people will also be grouped together in large privileged areas</w:t>
      </w:r>
      <w:r>
        <w:t xml:space="preserve"> </w:t>
      </w:r>
      <w:r>
        <w:t xml:space="preserve">were road related dangers are also less important.</w:t>
      </w:r>
    </w:p>
    <w:p>
      <w:pPr>
        <w:pStyle w:val="BodyText"/>
      </w:pPr>
      <w:r>
        <w:br w:type="textWrapping"/>
      </w:r>
      <w:r>
        <w:t xml:space="preserve">Moreover,  significant cells represent predominantly high-high or</w:t>
      </w:r>
      <w:r>
        <w:t xml:space="preserve"> </w:t>
      </w:r>
      <w:r>
        <w:t xml:space="preserve">low-low values as opposed to low-high and high-low (105 to 54). This is</w:t>
      </w:r>
      <w:r>
        <w:t xml:space="preserve"> </w:t>
      </w:r>
      <w:r>
        <w:t xml:space="preserve">also an argument that holds on to the initial statement and the analysis</w:t>
      </w:r>
      <w:r>
        <w:t xml:space="preserve"> </w:t>
      </w:r>
      <w:r>
        <w:t xml:space="preserve">developed just above.</w:t>
      </w:r>
    </w:p>
    <w:p>
      <w:pPr>
        <w:pStyle w:val="BodyText"/>
      </w:pPr>
      <w:r>
        <w:br w:type="textWrapping"/>
      </w:r>
      <w:r>
        <w:t xml:space="preserve">Interestingly, a high-low cluster of values can be found within the big</w:t>
      </w:r>
      <w:r>
        <w:t xml:space="preserve"> </w:t>
      </w:r>
      <w:r>
        <w:t xml:space="preserve">low-low one. This means a part of the area of Aire-Renar is inhabited by</w:t>
      </w:r>
      <w:r>
        <w:t xml:space="preserve"> </w:t>
      </w:r>
      <w:r>
        <w:t xml:space="preserve">more vulnerable people. Looking at the satellite map</w:t>
      </w:r>
      <w:r>
        <w:t xml:space="preserve"> </w:t>
      </w:r>
      <w:r>
        <w:t xml:space="preserve">(Fig. </w:t>
      </w:r>
      <w:r>
        <w:t xml:space="preserve">???</w:t>
      </w:r>
      <w:r>
        <w:t xml:space="preserve">), the presence of blocks inside</w:t>
      </w:r>
      <w:r>
        <w:t xml:space="preserve"> </w:t>
      </w:r>
      <w:r>
        <w:t xml:space="preserve">the villas area accounts for this increase in the vulnerability. The</w:t>
      </w:r>
      <w:r>
        <w:t xml:space="preserve"> </w:t>
      </w:r>
      <w:r>
        <w:t xml:space="preserve">contrast is relevant in this case. This more vulnerable population being</w:t>
      </w:r>
      <w:r>
        <w:t xml:space="preserve"> </w:t>
      </w:r>
      <w:r>
        <w:t xml:space="preserve">located in a predominantly well off area, they are therefore less prone</w:t>
      </w:r>
      <w:r>
        <w:t xml:space="preserve"> </w:t>
      </w:r>
      <w:r>
        <w:t xml:space="preserve">to danger. Indeed, the planning of road construction seemingly avoids</w:t>
      </w:r>
      <w:r>
        <w:t xml:space="preserve"> </w:t>
      </w:r>
      <w:r>
        <w:t xml:space="preserve">the presence of main arteries (highways, primary roads etc.) in those</w:t>
      </w:r>
      <w:r>
        <w:t xml:space="preserve"> </w:t>
      </w:r>
      <w:r>
        <w:t xml:space="preserve">areas.</w:t>
      </w:r>
    </w:p>
    <w:p>
      <w:pPr>
        <w:pStyle w:val="BodyText"/>
      </w:pPr>
      <w:r>
        <w:br w:type="textWrapping"/>
      </w:r>
      <w:r>
        <w:t xml:space="preserve">In this case, a part of the area seems to be inhabited by more</w:t>
      </w:r>
      <w:r>
        <w:t xml:space="preserve"> </w:t>
      </w:r>
      <w:r>
        <w:t xml:space="preserve">vulnerable people, but since they are located in a zone where both</w:t>
      </w:r>
      <w:r>
        <w:t xml:space="preserve"> </w:t>
      </w:r>
      <w:r>
        <w:t xml:space="preserve">indexes are low, these people are less prone to danger.</w:t>
      </w:r>
    </w:p>
    <w:p>
      <w:pPr>
        <w:pStyle w:val="BodyText"/>
      </w:pPr>
      <w:r>
        <w:br w:type="textWrapping"/>
      </w:r>
      <w:r>
        <w:t xml:space="preserve">The eastern end of Vernier shows way more spatial correlation for the</w:t>
      </w:r>
      <w:r>
        <w:t xml:space="preserve"> </w:t>
      </w:r>
      <w:r>
        <w:t xml:space="preserve">two indexes variables. This can be notice even more when increasing the</w:t>
      </w:r>
      <w:r>
        <w:t xml:space="preserve"> </w:t>
      </w:r>
      <w:r>
        <w:t xml:space="preserve">level of p-value significance to 0.01 as presented in figure</w:t>
      </w:r>
      <w:r>
        <w:t xml:space="preserve"> </w:t>
      </w:r>
      <w:r>
        <w:t xml:space="preserve">???</w:t>
      </w:r>
      <w:r>
        <w:t xml:space="preserve">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1070400" cy="620400"/>
            <wp:effectExtent b="0" l="0" r="0" t="0"/>
            <wp:docPr descr="Morans’ I bivariate local spatial analysis - p-value significance limit 0.01 " title="" id="1" name="Picture"/>
            <a:graphic>
              <a:graphicData uri="http://schemas.openxmlformats.org/drawingml/2006/picture">
                <pic:pic>
                  <pic:nvPicPr>
                    <pic:cNvPr descr="figures/selectedextremes-LISA2-mostsignificant/selectedextremes-LISA2-mostsignifican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00" cy="62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Morans’ I bivariate local spatial analysis - p-value significance limit</w:t>
      </w:r>
      <w:r>
        <w:t xml:space="preserve"> </w:t>
      </w:r>
      <w:r>
        <w:t xml:space="preserve">0.01</w:t>
      </w:r>
      <w:r>
        <w:t xml:space="preserve"> </w:t>
      </w:r>
    </w:p>
    <w:p>
      <w:pPr>
        <w:pStyle w:val="BodyText"/>
      </w:pPr>
      <w:r>
        <w:t xml:space="preserve">In this map, spatial local correlation is almost nonexistent on the</w:t>
      </w:r>
      <w:r>
        <w:t xml:space="preserve"> </w:t>
      </w:r>
      <w:r>
        <w:t xml:space="preserve">western part of the municipality whereas most of the cells contained in</w:t>
      </w:r>
      <w:r>
        <w:t xml:space="preserve"> </w:t>
      </w:r>
      <w:r>
        <w:t xml:space="preserve">the three main clusters mentioned above remain. This seems to indicate</w:t>
      </w:r>
      <w:r>
        <w:t xml:space="preserve"> </w:t>
      </w:r>
      <w:r>
        <w:t xml:space="preserve">the values for the indexes are closer to the mean on the western part.</w:t>
      </w:r>
      <w:r>
        <w:t xml:space="preserve"> </w:t>
      </w:r>
      <w:r>
        <w:t xml:space="preserve">Therefore environmental inequity is not as present there as it is on the</w:t>
      </w:r>
      <w:r>
        <w:t xml:space="preserve"> </w:t>
      </w:r>
      <w:r>
        <w:t xml:space="preserve">eastern part, with the opposite clusters (high-high against low-low)</w:t>
      </w:r>
      <w:r>
        <w:t xml:space="preserve"> </w:t>
      </w:r>
      <w:r>
        <w:t xml:space="preserve">emphasizing this discrepancy.</w:t>
      </w:r>
    </w:p>
    <w:p>
      <w:pPr>
        <w:pStyle w:val="FigureWithCaption"/>
      </w:pPr>
      <w:r>
        <w:drawing>
          <wp:inline>
            <wp:extent cx="1000800" cy="614400"/>
            <wp:effectExtent b="0" l="0" r="0" t="0"/>
            <wp:docPr descr="Morans’ I bivariate local spatial analysis - only higher values of vulnerability index selected " title="" id="1" name="Picture"/>
            <a:graphic>
              <a:graphicData uri="http://schemas.openxmlformats.org/drawingml/2006/picture">
                <pic:pic>
                  <pic:nvPicPr>
                    <pic:cNvPr descr="figures/selectedextremes-LISA2/selectedextremes-LISA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6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Morans’ I bivariate local spatial analysis - only higher values of</w:t>
      </w:r>
      <w:r>
        <w:t xml:space="preserve"> </w:t>
      </w:r>
      <w:r>
        <w:t xml:space="preserve">vulnerability index selected</w:t>
      </w:r>
      <w:r>
        <w:t xml:space="preserve"> </w:t>
      </w:r>
    </w:p>
    <w:p>
      <w:pPr>
        <w:pStyle w:val="FigureWithCaption"/>
      </w:pPr>
      <w:r>
        <w:drawing>
          <wp:inline>
            <wp:extent cx="1028400" cy="656400"/>
            <wp:effectExtent b="0" l="0" r="0" t="0"/>
            <wp:docPr descr="Morans’ I bivariate local spatial analysis - p-value significance with only higher values of vulnerability index selected   " title="" id="1" name="Picture"/>
            <a:graphic>
              <a:graphicData uri="http://schemas.openxmlformats.org/drawingml/2006/picture">
                <pic:pic>
                  <pic:nvPicPr>
                    <pic:cNvPr descr="figures/selectedextremes-LISA-pvalue2/selectedextremes-LISA-pvalu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00" cy="65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Morans’ I bivariate local spatial analysis - p-value significance with</w:t>
      </w:r>
      <w:r>
        <w:t xml:space="preserve"> </w:t>
      </w:r>
      <w:r>
        <w:t xml:space="preserve">only higher values of vulnerability index selected  </w:t>
      </w:r>
      <w:r>
        <w:t xml:space="preserve"> </w:t>
      </w:r>
    </w:p>
    <w:p>
      <w:pPr>
        <w:pStyle w:val="BodyText"/>
      </w:pPr>
      <w:r>
        <w:t xml:space="preserve">Figure </w:t>
      </w:r>
      <w:r>
        <w:t xml:space="preserve">???</w:t>
      </w:r>
      <w:r>
        <w:t xml:space="preserve"> </w:t>
      </w:r>
      <w:r>
        <w:t xml:space="preserve">presents the selected data from</w:t>
      </w:r>
      <w:r>
        <w:t xml:space="preserve"> </w:t>
      </w:r>
      <w:r>
        <w:t xml:space="preserve">the scatter plot in figure </w:t>
      </w:r>
      <w:r>
        <w:t xml:space="preserve">???</w:t>
      </w:r>
      <w:r>
        <w:t xml:space="preserve"> on the</w:t>
      </w:r>
      <w:r>
        <w:t xml:space="preserve"> </w:t>
      </w:r>
      <w:r>
        <w:t xml:space="preserve">bivariate local spatial analysis map. It is noticeable that when only</w:t>
      </w:r>
      <w:r>
        <w:t xml:space="preserve"> </w:t>
      </w:r>
      <w:r>
        <w:t xml:space="preserve">the significant selected data is considered, most of it represents</w:t>
      </w:r>
      <w:r>
        <w:t xml:space="preserve"> </w:t>
      </w:r>
      <w:r>
        <w:t xml:space="preserve">high-high cells (14 out of 21 cells: 66.67%). The validation of this</w:t>
      </w:r>
      <w:r>
        <w:t xml:space="preserve"> </w:t>
      </w:r>
      <w:r>
        <w:t xml:space="preserve">result is sustained by the significance map of the bivariate analysis</w:t>
      </w:r>
      <w:r>
        <w:t xml:space="preserve"> </w:t>
      </w:r>
      <w:r>
        <w:t xml:space="preserve">presented in figure </w:t>
      </w:r>
      <w:r>
        <w:t xml:space="preserve">???</w:t>
      </w:r>
      <w:r>
        <w:t xml:space="preserve">. Indeed, the 14</w:t>
      </w:r>
      <w:r>
        <w:t xml:space="preserve"> </w:t>
      </w:r>
      <w:r>
        <w:t xml:space="preserve">high-high cells mentioned show very good levels of significance with a</w:t>
      </w:r>
      <w:r>
        <w:t xml:space="preserve"> </w:t>
      </w:r>
      <w:r>
        <w:t xml:space="preserve">p-value smaller than the usually considered limit threshold of 5% (9</w:t>
      </w:r>
      <w:r>
        <w:t xml:space="preserve"> </w:t>
      </w:r>
      <w:r>
        <w:t xml:space="preserve">out of 14 cells: 64.29%). Again, this tends to prove even more that in</w:t>
      </w:r>
      <w:r>
        <w:t xml:space="preserve"> </w:t>
      </w:r>
      <w:r>
        <w:t xml:space="preserve">cases of high to severe vulnerability the exposure to road hazards</w:t>
      </w:r>
      <w:r>
        <w:t xml:space="preserve"> </w:t>
      </w:r>
      <w:r>
        <w:t xml:space="preserve">increases. Considering deprivation as a factor of exposure to danger is</w:t>
      </w:r>
      <w:r>
        <w:t xml:space="preserve"> </w:t>
      </w:r>
      <w:r>
        <w:t xml:space="preserve">therefore a good analysis.  </w:t>
      </w:r>
    </w:p>
    <w:p>
      <w:pPr>
        <w:pStyle w:val="BodyText"/>
      </w:pPr>
      <w:r>
        <w:br w:type="textWrapping"/>
      </w:r>
      <w:r>
        <w:t xml:space="preserve">The observation of figure </w:t>
      </w:r>
      <w:r>
        <w:t xml:space="preserve">???</w:t>
      </w:r>
      <w:r>
        <w:t xml:space="preserve"> </w:t>
      </w:r>
      <w:r>
        <w:t xml:space="preserve">also depicts</w:t>
      </w:r>
      <w:r>
        <w:t xml:space="preserve"> </w:t>
      </w:r>
      <w:r>
        <w:t xml:space="preserve">that areas presenting high levels of both vulnerability and road hazards</w:t>
      </w:r>
      <w:r>
        <w:t xml:space="preserve"> </w:t>
      </w:r>
      <w:r>
        <w:t xml:space="preserve">are often surrounded by similar areas. Indeed, it appears on this figure</w:t>
      </w:r>
      <w:r>
        <w:t xml:space="preserve"> </w:t>
      </w:r>
      <w:r>
        <w:t xml:space="preserve">that the 14 high-high cells of interest find themselves in the two main</w:t>
      </w:r>
      <w:r>
        <w:t xml:space="preserve"> </w:t>
      </w:r>
      <w:r>
        <w:t xml:space="preserve">clusters of high deprivation and danger. Moreover, in the fringes of</w:t>
      </w:r>
      <w:r>
        <w:t xml:space="preserve"> </w:t>
      </w:r>
      <w:r>
        <w:t xml:space="preserve">this clusters, regions of low-high significance (low vulnerability, high</w:t>
      </w:r>
      <w:r>
        <w:t xml:space="preserve"> </w:t>
      </w:r>
      <w:r>
        <w:t xml:space="preserve">danger) are to be found. This is a relevant pattern when considering the</w:t>
      </w:r>
      <w:r>
        <w:t xml:space="preserve"> </w:t>
      </w:r>
      <w:r>
        <w:t xml:space="preserve">mobility of people living in this areas, proving those people will often</w:t>
      </w:r>
      <w:r>
        <w:t xml:space="preserve"> </w:t>
      </w:r>
      <w:r>
        <w:t xml:space="preserve">be confronted to danger zones for a large amount of their movements</w:t>
      </w:r>
      <w:r>
        <w:t xml:space="preserve"> </w:t>
      </w:r>
      <w:r>
        <w:t xml:space="preserve">within their neighborhoods.</w:t>
      </w:r>
    </w:p>
    <w:p>
      <w:pPr>
        <w:pStyle w:val="BodyText"/>
      </w:pPr>
      <w:r>
        <w:br w:type="textWrapping"/>
      </w:r>
      <w:r>
        <w:t xml:space="preserve">This factor is to be taken even more into consideration when looking</w:t>
      </w:r>
      <w:r>
        <w:t xml:space="preserve"> </w:t>
      </w:r>
      <w:r>
        <w:t xml:space="preserve">closely at a particularly vulnerable group of the population: children</w:t>
      </w:r>
      <w:r>
        <w:t xml:space="preserve"> </w:t>
      </w:r>
      <w:r>
        <w:t xml:space="preserve">under 15. Those are considered to spend most of their time within a</w:t>
      </w:r>
      <w:r>
        <w:t xml:space="preserve"> </w:t>
      </w:r>
      <w:r>
        <w:t xml:space="preserve">small distance buffer around their housing. The 500 m buffer defined in</w:t>
      </w:r>
      <w:r>
        <w:t xml:space="preserve"> </w:t>
      </w:r>
      <w:r>
        <w:t xml:space="preserve"> (Chambers et al. 2017), would well encompass the two main high-high</w:t>
      </w:r>
      <w:r>
        <w:t xml:space="preserve"> </w:t>
      </w:r>
      <w:r>
        <w:t xml:space="preserve">clusters, showing that children in those areas could potentially spend</w:t>
      </w:r>
      <w:r>
        <w:t xml:space="preserve"> </w:t>
      </w:r>
      <w:r>
        <w:t xml:space="preserve">most of their time in regions with high road related risks.</w:t>
      </w:r>
    </w:p>
    <w:p>
      <w:pPr>
        <w:pStyle w:val="BodyText"/>
      </w:pPr>
      <w:r>
        <w:br w:type="textWrapping"/>
      </w:r>
      <w:r>
        <w:t xml:space="preserve">The spatial in depth study of the municipality indicates that computing</w:t>
      </w:r>
      <w:r>
        <w:t xml:space="preserve"> </w:t>
      </w:r>
      <w:r>
        <w:t xml:space="preserve">vulnerability and road related danger indexes within its boundaries</w:t>
      </w:r>
      <w:r>
        <w:t xml:space="preserve"> </w:t>
      </w:r>
      <w:r>
        <w:t xml:space="preserve">enables to define a priority list for the municipality to take action.</w:t>
      </w:r>
      <w:r>
        <w:t xml:space="preserve"> </w:t>
      </w:r>
      <w:r>
        <w:t xml:space="preserve">Indeed, it seems pertinent to consider that small measures affecting the</w:t>
      </w:r>
      <w:r>
        <w:t xml:space="preserve"> </w:t>
      </w:r>
      <w:r>
        <w:t xml:space="preserve">road related constructions would effectively reduce the risks affecting</w:t>
      </w:r>
      <w:r>
        <w:t xml:space="preserve"> </w:t>
      </w:r>
      <w:r>
        <w:t xml:space="preserve">the most vulnerable populations, more so than trying to reduce their</w:t>
      </w:r>
      <w:r>
        <w:t xml:space="preserve"> </w:t>
      </w:r>
      <w:r>
        <w:t xml:space="preserve">vulnerability. Such a task would be more time demanding and must be</w:t>
      </w:r>
      <w:r>
        <w:t xml:space="preserve"> </w:t>
      </w:r>
      <w:r>
        <w:t xml:space="preserve">considered as a long term project. </w:t>
      </w:r>
    </w:p>
    <w:p>
      <w:pPr>
        <w:pStyle w:val="BodyText"/>
      </w:pPr>
      <w:r>
        <w:br w:type="textWrapping"/>
      </w:r>
      <w:r>
        <w:t xml:space="preserve">Simple measures to limit road hazards in the more danger prone areas</w:t>
      </w:r>
      <w:r>
        <w:t xml:space="preserve"> </w:t>
      </w:r>
      <w:r>
        <w:t xml:space="preserve">could come in the following forms: limiting speed to a certain extent to</w:t>
      </w:r>
      <w:r>
        <w:t xml:space="preserve"> </w:t>
      </w:r>
      <w:r>
        <w:t xml:space="preserve">reduce car crashes and noise, increasing signalization etc. Being able</w:t>
      </w:r>
      <w:r>
        <w:t xml:space="preserve"> </w:t>
      </w:r>
      <w:r>
        <w:t xml:space="preserve">to focus the efforts of a municipality on regions which are considered</w:t>
      </w:r>
      <w:r>
        <w:t xml:space="preserve"> </w:t>
      </w:r>
      <w:r>
        <w:t xml:space="preserve">dangerous and where people are more exposed is a great</w:t>
      </w:r>
      <w:r>
        <w:t xml:space="preserve"> </w:t>
      </w:r>
      <w:r>
        <w:t xml:space="preserve">asset. (Kaplan and Garrick 1981) asserted indeed that risk depends both on the</w:t>
      </w:r>
      <w:r>
        <w:t xml:space="preserve"> </w:t>
      </w:r>
      <w:r>
        <w:t xml:space="preserve">danger of a situation (source of danger), but also on people’s exposure</w:t>
      </w:r>
      <w:r>
        <w:t xml:space="preserve"> </w:t>
      </w:r>
      <w:r>
        <w:t xml:space="preserve">to it (likelihood of conversion of the source of danger into actual</w:t>
      </w:r>
      <w:r>
        <w:t xml:space="preserve"> </w:t>
      </w:r>
      <w:r>
        <w:t xml:space="preserve">delivery of loss).  </w:t>
      </w:r>
    </w:p>
    <w:p>
      <w:pPr>
        <w:pStyle w:val="BodyText"/>
      </w:pPr>
      <w:r>
        <w:t xml:space="preserve">Intervening primarily in a region like Etang-des-Tritons(13), where road</w:t>
      </w:r>
      <w:r>
        <w:t xml:space="preserve"> </w:t>
      </w:r>
      <w:r>
        <w:t xml:space="preserve">related issues may happen often, as indicated by high values of  the</w:t>
      </w:r>
      <w:r>
        <w:t xml:space="preserve"> </w:t>
      </w:r>
      <w:r>
        <w:t xml:space="preserve">danger index, might not make for a great impact. This neighborhood being</w:t>
      </w:r>
      <w:r>
        <w:t xml:space="preserve"> </w:t>
      </w:r>
      <w:r>
        <w:t xml:space="preserve">considered as not vulnerable, the risk there is very small. Indeed, the</w:t>
      </w:r>
      <w:r>
        <w:t xml:space="preserve"> </w:t>
      </w:r>
      <w:r>
        <w:t xml:space="preserve">majority of its inhabitants are employed and go to work daily spending a</w:t>
      </w:r>
      <w:r>
        <w:t xml:space="preserve"> </w:t>
      </w:r>
      <w:r>
        <w:t xml:space="preserve">small amount of time in the neighborhood. Bearing this in mind, they are</w:t>
      </w:r>
      <w:r>
        <w:t xml:space="preserve"> </w:t>
      </w:r>
      <w:r>
        <w:t xml:space="preserve">less exposed to their neighborhood traffic dangers during office hours.</w:t>
      </w:r>
      <w:r>
        <w:t xml:space="preserve"> </w:t>
      </w:r>
      <w:r>
        <w:t xml:space="preserve">These wealthier parts of the municipality also contain less children or</w:t>
      </w:r>
      <w:r>
        <w:t xml:space="preserve"> </w:t>
      </w:r>
      <w:r>
        <w:t xml:space="preserve">senior citizens proportionally, avoiding to a great extent age related</w:t>
      </w:r>
      <w:r>
        <w:t xml:space="preserve"> </w:t>
      </w:r>
      <w:r>
        <w:t xml:space="preserve">aggravating factors of vulnerability. Contrary to that, small changes</w:t>
      </w:r>
      <w:r>
        <w:t xml:space="preserve"> </w:t>
      </w:r>
      <w:r>
        <w:t xml:space="preserve">would prove directly valuable in neighborhoods like Libellules (18) and</w:t>
      </w:r>
      <w:r>
        <w:t xml:space="preserve"> </w:t>
      </w:r>
      <w:r>
        <w:t xml:space="preserve">Rte Vernier-Pétrolier (22) for example, where both vulnerability and</w:t>
      </w:r>
      <w:r>
        <w:t xml:space="preserve"> </w:t>
      </w:r>
      <w:r>
        <w:t xml:space="preserve">danger are high.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70" w:name="conclusion"/>
      <w:bookmarkEnd w:id="70"/>
      <w:r>
        <w:t xml:space="preserve">Conclusion</w:t>
      </w:r>
    </w:p>
    <w:p>
      <w:pPr>
        <w:pStyle w:val="FirstParagraph"/>
      </w:pPr>
      <w:r>
        <w:br w:type="textWrapping"/>
      </w:r>
      <w:r>
        <w:t xml:space="preserve">The purpose of this paper was to assert the relationship between the</w:t>
      </w:r>
      <w:r>
        <w:t xml:space="preserve"> </w:t>
      </w:r>
      <w:r>
        <w:t xml:space="preserve">dangers ensuing from road networks and socio-economical vulnerability</w:t>
      </w:r>
      <w:r>
        <w:t xml:space="preserve"> </w:t>
      </w:r>
      <w:r>
        <w:t xml:space="preserve">among populations. This consisted in an interesting exercise that</w:t>
      </w:r>
      <w:r>
        <w:t xml:space="preserve"> </w:t>
      </w:r>
      <w:r>
        <w:t xml:space="preserve">allowed for the creation of two different indexes. The results appear to</w:t>
      </w:r>
      <w:r>
        <w:t xml:space="preserve"> </w:t>
      </w:r>
      <w:r>
        <w:t xml:space="preserve">confirm the initial hypothesis stating that danger related to road</w:t>
      </w:r>
      <w:r>
        <w:t xml:space="preserve"> </w:t>
      </w:r>
      <w:r>
        <w:t xml:space="preserve">hazards is a factor of greater importance in areas where more deprived</w:t>
      </w:r>
      <w:r>
        <w:t xml:space="preserve"> </w:t>
      </w:r>
      <w:r>
        <w:t xml:space="preserve">people reside. The analysis tends to show that this statement is even</w:t>
      </w:r>
      <w:r>
        <w:t xml:space="preserve"> </w:t>
      </w:r>
      <w:r>
        <w:t xml:space="preserve">more verified in cases of severe vulnerability. Road related issues do</w:t>
      </w:r>
      <w:r>
        <w:t xml:space="preserve"> </w:t>
      </w:r>
      <w:r>
        <w:t xml:space="preserve">come out as an aggravating factor proving that environmental injustices</w:t>
      </w:r>
      <w:r>
        <w:t xml:space="preserve"> </w:t>
      </w:r>
      <w:r>
        <w:t xml:space="preserve">go together with social ones.  This trend was mostly confirmed on the</w:t>
      </w:r>
      <w:r>
        <w:t xml:space="preserve"> </w:t>
      </w:r>
      <w:r>
        <w:t xml:space="preserve">eastern end of the community where disparities between populations are</w:t>
      </w:r>
      <w:r>
        <w:t xml:space="preserve"> </w:t>
      </w:r>
      <w:r>
        <w:t xml:space="preserve">greater. </w:t>
      </w:r>
    </w:p>
    <w:p>
      <w:pPr>
        <w:pStyle w:val="BodyText"/>
      </w:pPr>
      <w:r>
        <w:br w:type="textWrapping"/>
      </w:r>
      <w:r>
        <w:t xml:space="preserve">The indexes making for relevant results prove to be a tool, which could</w:t>
      </w:r>
      <w:r>
        <w:t xml:space="preserve"> </w:t>
      </w:r>
      <w:r>
        <w:t xml:space="preserve">be used again for a larger scope of study such as the entire city of</w:t>
      </w:r>
      <w:r>
        <w:t xml:space="preserve"> </w:t>
      </w:r>
      <w:r>
        <w:t xml:space="preserve">Geneva. To further enhance their significance it would have been</w:t>
      </w:r>
      <w:r>
        <w:t xml:space="preserve"> </w:t>
      </w:r>
      <w:r>
        <w:t xml:space="preserve">interesting to use more variables to define them. This could have</w:t>
      </w:r>
      <w:r>
        <w:t xml:space="preserve"> </w:t>
      </w:r>
      <w:r>
        <w:t xml:space="preserve">accounted for better predictions when using the different spatial models</w:t>
      </w:r>
      <w:r>
        <w:t xml:space="preserve"> </w:t>
      </w:r>
      <w:r>
        <w:t xml:space="preserve">although the development of other models would also be of use.</w:t>
      </w:r>
    </w:p>
    <w:p>
      <w:pPr>
        <w:pStyle w:val="BodyText"/>
      </w:pPr>
      <w:r>
        <w:br w:type="textWrapping"/>
      </w:r>
      <w:r>
        <w:t xml:space="preserve">In conclusion, the study performed allowed for the creation of an</w:t>
      </w:r>
      <w:r>
        <w:t xml:space="preserve"> </w:t>
      </w:r>
      <w:r>
        <w:t xml:space="preserve">interesting tool that enabled good analysis of the current data and</w:t>
      </w:r>
      <w:r>
        <w:t xml:space="preserve"> </w:t>
      </w:r>
      <w:r>
        <w:t xml:space="preserve">could already be taken into consideration by the municipality to include</w:t>
      </w:r>
      <w:r>
        <w:t xml:space="preserve"> </w:t>
      </w:r>
      <w:r>
        <w:t xml:space="preserve">small changes from which deprived populations could benefit. Then next</w:t>
      </w:r>
      <w:r>
        <w:t xml:space="preserve"> </w:t>
      </w:r>
      <w:r>
        <w:t xml:space="preserve">step in the reasearch would be to improve this tool and new models of</w:t>
      </w:r>
      <w:r>
        <w:t xml:space="preserve"> </w:t>
      </w:r>
      <w:r>
        <w:t xml:space="preserve">prediction likewise. This would then not only allow to gauge the current</w:t>
      </w:r>
      <w:r>
        <w:t xml:space="preserve"> </w:t>
      </w:r>
      <w:r>
        <w:t xml:space="preserve">zones needing the most improvement, but also serve as a predictive tool</w:t>
      </w:r>
      <w:r>
        <w:t xml:space="preserve"> </w:t>
      </w:r>
      <w:r>
        <w:t xml:space="preserve">helpful to assess risk in the process of urban-planning decision making.</w:t>
      </w:r>
      <w:r>
        <w:t xml:space="preserve"> </w:t>
      </w:r>
      <w:r>
        <w:t xml:space="preserve">Such a tool would present itself as a potentially good asset to save</w:t>
      </w:r>
      <w:r>
        <w:t xml:space="preserve"> </w:t>
      </w:r>
      <w:r>
        <w:t xml:space="preserve">money for the municipality and even the city.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lockText"/>
      </w:pPr>
      <w:r>
        <w:br w:type="textWrapping"/>
      </w:r>
      <w:r>
        <w:rPr>
          <w:i/>
        </w:rPr>
        <w:t xml:space="preserve">NOTE 1: VOCs: Volatile Organic Compounds are chemicals that</w:t>
      </w:r>
      <w:r>
        <w:rPr>
          <w:i/>
        </w:rPr>
        <w:t xml:space="preserve"> </w:t>
      </w:r>
      <w:r>
        <w:rPr>
          <w:i/>
        </w:rPr>
        <w:t xml:space="preserve">contain carbon. They present themselves in the form of vapors or gases.</w:t>
      </w:r>
      <w:r>
        <w:rPr>
          <w:i/>
        </w:rPr>
        <w:t xml:space="preserve"> </w:t>
      </w:r>
      <w:r>
        <w:rPr>
          <w:i/>
        </w:rPr>
        <w:t xml:space="preserve">VOCs are the result of fuel combustion but are emitted by all sorts of</w:t>
      </w:r>
      <w:r>
        <w:rPr>
          <w:i/>
        </w:rPr>
        <w:t xml:space="preserve"> </w:t>
      </w:r>
      <w:r>
        <w:rPr>
          <w:i/>
        </w:rPr>
        <w:t xml:space="preserve">household products (paint, cleaning products etc…). Their health</w:t>
      </w:r>
      <w:r>
        <w:rPr>
          <w:i/>
        </w:rPr>
        <w:t xml:space="preserve"> </w:t>
      </w:r>
      <w:r>
        <w:rPr>
          <w:i/>
        </w:rPr>
        <w:t xml:space="preserve">effects vary greatly depending on the nature of the compound ranging</w:t>
      </w:r>
      <w:r>
        <w:rPr>
          <w:i/>
        </w:rPr>
        <w:t xml:space="preserve"> </w:t>
      </w:r>
      <w:r>
        <w:rPr>
          <w:i/>
        </w:rPr>
        <w:t xml:space="preserve">from simple irritations to causes of cancer development in the case of</w:t>
      </w:r>
      <w:r>
        <w:rPr>
          <w:i/>
        </w:rPr>
        <w:t xml:space="preserve"> </w:t>
      </w:r>
      <w:r>
        <w:rPr>
          <w:i/>
        </w:rPr>
        <w:t xml:space="preserve">extended exposures.</w:t>
      </w:r>
    </w:p>
    <w:p>
      <w:pPr>
        <w:pStyle w:val="BlockText"/>
      </w:pPr>
      <w:r>
        <w:rPr>
          <w:i/>
        </w:rPr>
        <w:t xml:space="preserve">NOTE 2: Environmental inequity defines itself by the</w:t>
      </w:r>
      <w:r>
        <w:rPr>
          <w:i/>
        </w:rPr>
        <w:t xml:space="preserve"> </w:t>
      </w:r>
      <w:r>
        <w:rPr>
          <w:i/>
        </w:rPr>
        <w:t xml:space="preserve">discrimination that exists in the fact that more deprived populations</w:t>
      </w:r>
      <w:r>
        <w:rPr>
          <w:i/>
        </w:rPr>
        <w:t xml:space="preserve"> </w:t>
      </w:r>
      <w:r>
        <w:rPr>
          <w:i/>
        </w:rPr>
        <w:t xml:space="preserve">have to bear a bigger share of the environmental related hazards and</w:t>
      </w:r>
      <w:r>
        <w:rPr>
          <w:i/>
        </w:rPr>
        <w:t xml:space="preserve"> </w:t>
      </w:r>
      <w:r>
        <w:rPr>
          <w:i/>
        </w:rPr>
        <w:t xml:space="preserve">their ill effects. Based on this form of inequality, several movements</w:t>
      </w:r>
      <w:r>
        <w:rPr>
          <w:i/>
        </w:rPr>
        <w:t xml:space="preserve"> </w:t>
      </w:r>
      <w:r>
        <w:rPr>
          <w:i/>
        </w:rPr>
        <w:t xml:space="preserve">of environmental justice have arisen to fight for the burden to be</w:t>
      </w:r>
      <w:r>
        <w:rPr>
          <w:i/>
        </w:rPr>
        <w:t xml:space="preserve"> </w:t>
      </w:r>
      <w:r>
        <w:rPr>
          <w:i/>
        </w:rPr>
        <w:t xml:space="preserve">shared in the same way by all the populations.</w:t>
      </w:r>
    </w:p>
    <w:p>
      <w:pPr>
        <w:pStyle w:val="Heading1"/>
      </w:pPr>
      <w:bookmarkStart w:id="71" w:name="references"/>
      <w:bookmarkEnd w:id="71"/>
      <w:r>
        <w:t xml:space="preserve">References</w:t>
      </w:r>
    </w:p>
    <w:p>
      <w:pPr>
        <w:pStyle w:val="FirstParagraph"/>
      </w:pPr>
      <w:r>
        <w:t xml:space="preserve">Carrier, Mathieu, Philippe Apparicio, Anne-Marie S</w:t>
      </w:r>
      <w:r>
        <w:t xml:space="preserve">é</w:t>
      </w:r>
      <w:r>
        <w:t xml:space="preserve">guin, and Dan Crouse. 2016.</w:t>
      </w:r>
      <w:r>
        <w:t xml:space="preserve"> </w:t>
      </w:r>
      <w:r>
        <w:t xml:space="preserve">“</w:t>
      </w:r>
      <w:r>
        <w:t xml:space="preserve">The Cumulative Effect of Nuisances from Road Transportation in Residential Sectors on the Island of Montreal Identification of the Most Exposed Groups and Areas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Transportation Research Part D: Transport and Environment</w:t>
      </w:r>
      <w:r>
        <w:t xml:space="preserve"> </w:t>
      </w:r>
      <w:r>
        <w:t xml:space="preserve">46 (July). Elsevier</w:t>
      </w:r>
      <w:r>
        <w:t xml:space="preserve"> </w:t>
      </w:r>
      <w:r>
        <w:t xml:space="preserve">BV</w:t>
      </w:r>
      <w:r>
        <w:t xml:space="preserve">: 11–25. doi:10.1016/j.trd.2016.03.005.</w:t>
      </w:r>
    </w:p>
    <w:p>
      <w:pPr>
        <w:pStyle w:val="BodyText"/>
      </w:pPr>
      <w:r>
        <w:t xml:space="preserve">Lam, Kin-che, and Yi-tak Teresa Chung. 2012.</w:t>
      </w:r>
      <w:r>
        <w:t xml:space="preserve"> </w:t>
      </w:r>
      <w:r>
        <w:t xml:space="preserve">“</w:t>
      </w:r>
      <w:r>
        <w:t xml:space="preserve">Exposure of Urban Populations to Road Traffic Noise in</w:t>
      </w:r>
      <w:r>
        <w:t xml:space="preserve"> </w:t>
      </w:r>
      <w:r>
        <w:t xml:space="preserve">Hong</w:t>
      </w:r>
      <w:r>
        <w:t xml:space="preserve"> </w:t>
      </w:r>
      <w:r>
        <w:t xml:space="preserve">Kong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Transportation Research Part D: Transport and Environment</w:t>
      </w:r>
      <w:r>
        <w:t xml:space="preserve"> </w:t>
      </w:r>
      <w:r>
        <w:t xml:space="preserve">17 (6): 466–72.</w:t>
      </w:r>
    </w:p>
    <w:p>
      <w:pPr>
        <w:pStyle w:val="BodyText"/>
      </w:pPr>
      <w:r>
        <w:t xml:space="preserve">Murray, Christopher JL, and Alan D Lopez. 1997.</w:t>
      </w:r>
      <w:r>
        <w:t xml:space="preserve"> </w:t>
      </w:r>
      <w:r>
        <w:t xml:space="preserve">“</w:t>
      </w:r>
      <w:r>
        <w:t xml:space="preserve">Mortality by Cause for Eight Regions of the World: Global Burden of Disease Study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The Lancet</w:t>
      </w:r>
      <w:r>
        <w:t xml:space="preserve"> </w:t>
      </w:r>
      <w:r>
        <w:t xml:space="preserve">349 (9061). Elsevier</w:t>
      </w:r>
      <w:r>
        <w:t xml:space="preserve"> </w:t>
      </w:r>
      <w:r>
        <w:t xml:space="preserve">BV</w:t>
      </w:r>
      <w:r>
        <w:t xml:space="preserve">: 1269–76. doi:10.1016/s0140-6736(96)07493-4.</w:t>
      </w:r>
    </w:p>
    <w:p>
      <w:pPr>
        <w:pStyle w:val="BodyText"/>
      </w:pPr>
      <w:r>
        <w:t xml:space="preserve">Aguero-Valverde, Jonathan, and Paul P. Jovanis. 2006.</w:t>
      </w:r>
      <w:r>
        <w:t xml:space="preserve"> </w:t>
      </w:r>
      <w:r>
        <w:t xml:space="preserve">“</w:t>
      </w:r>
      <w:r>
        <w:t xml:space="preserve">Spatial Analysis of Fatal and Injury Crashes in Pennsylvania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Accident Analysis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Prevention</w:t>
      </w:r>
      <w:r>
        <w:t xml:space="preserve"> </w:t>
      </w:r>
      <w:r>
        <w:t xml:space="preserve">38 (3). Elsevier</w:t>
      </w:r>
      <w:r>
        <w:t xml:space="preserve"> </w:t>
      </w:r>
      <w:r>
        <w:t xml:space="preserve">BV</w:t>
      </w:r>
      <w:r>
        <w:t xml:space="preserve">: 618–25. doi:10.1016/j.aap.2005.12.006.</w:t>
      </w:r>
    </w:p>
    <w:p>
      <w:pPr>
        <w:pStyle w:val="BodyText"/>
      </w:pPr>
      <w:r>
        <w:t xml:space="preserve">Joshi, Mary Sissons, Morag Maclean, and Claire Stevens. 2018.</w:t>
      </w:r>
      <w:r>
        <w:t xml:space="preserve"> </w:t>
      </w:r>
      <w:r>
        <w:t xml:space="preserve">“</w:t>
      </w:r>
      <w:r>
        <w:t xml:space="preserve">Accident Frequency and Unrealistic Optimism: Children’s Assessment of Risk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Accident Analysis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Prevention</w:t>
      </w:r>
      <w:r>
        <w:t xml:space="preserve"> </w:t>
      </w:r>
      <w:r>
        <w:t xml:space="preserve">111 (February). Elsevier</w:t>
      </w:r>
      <w:r>
        <w:t xml:space="preserve"> </w:t>
      </w:r>
      <w:r>
        <w:t xml:space="preserve">BV</w:t>
      </w:r>
      <w:r>
        <w:t xml:space="preserve">: 142–46. doi:10.1016/j.aap.2017.11.034.</w:t>
      </w:r>
    </w:p>
    <w:p>
      <w:pPr>
        <w:pStyle w:val="BodyText"/>
      </w:pPr>
      <w:r>
        <w:t xml:space="preserve">Verhaeghen, Paul, and John Cerella. 2002.</w:t>
      </w:r>
      <w:r>
        <w:t xml:space="preserve"> </w:t>
      </w:r>
      <w:r>
        <w:t xml:space="preserve">“</w:t>
      </w:r>
      <w:r>
        <w:t xml:space="preserve">Aging, Executive Control, and Attention: a Review of Meta-Analyses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Neuroscience &amp; Biobehavioral Reviews</w:t>
      </w:r>
      <w:r>
        <w:t xml:space="preserve"> </w:t>
      </w:r>
      <w:r>
        <w:t xml:space="preserve">26 (7): 849–57. doi:10.1016/S0149-7634(02)00071-4.</w:t>
      </w:r>
    </w:p>
    <w:p>
      <w:pPr>
        <w:pStyle w:val="BodyText"/>
      </w:pPr>
      <w:r>
        <w:t xml:space="preserve">Terr</w:t>
      </w:r>
      <w:r>
        <w:t xml:space="preserve">é</w:t>
      </w:r>
      <w:r>
        <w:t xml:space="preserve">s, Isabel M. Morales, Marta Doval Mi</w:t>
      </w:r>
      <w:r>
        <w:t xml:space="preserve">ñ</w:t>
      </w:r>
      <w:r>
        <w:t xml:space="preserve">arro, Enrique Gonz</w:t>
      </w:r>
      <w:r>
        <w:t xml:space="preserve">á</w:t>
      </w:r>
      <w:r>
        <w:t xml:space="preserve">lez Ferradas, Antonia Baeza Caracena, and Jonathan Barber</w:t>
      </w:r>
      <w:r>
        <w:t xml:space="preserve">á</w:t>
      </w:r>
      <w:r>
        <w:t xml:space="preserve"> </w:t>
      </w:r>
      <w:r>
        <w:t xml:space="preserve">Rico. 2010.</w:t>
      </w:r>
      <w:r>
        <w:t xml:space="preserve"> </w:t>
      </w:r>
      <w:r>
        <w:t xml:space="preserve">“</w:t>
      </w:r>
      <w:r>
        <w:t xml:space="preserve">Assessing the Impact of Petrol Stations on Their Immediate Surroundings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Environmental Management</w:t>
      </w:r>
      <w:r>
        <w:t xml:space="preserve"> </w:t>
      </w:r>
      <w:r>
        <w:t xml:space="preserve">91 (12). Elsevier</w:t>
      </w:r>
      <w:r>
        <w:t xml:space="preserve"> </w:t>
      </w:r>
      <w:r>
        <w:t xml:space="preserve">BV</w:t>
      </w:r>
      <w:r>
        <w:t xml:space="preserve">: 2754–62. doi:10.1016/j.jenvman.2010.08.009.</w:t>
      </w:r>
    </w:p>
    <w:p>
      <w:pPr>
        <w:pStyle w:val="BodyText"/>
      </w:pPr>
      <w:r>
        <w:t xml:space="preserve">Fairbairn, A. S., and D. D. Reid. 1958.</w:t>
      </w:r>
      <w:r>
        <w:t xml:space="preserve"> </w:t>
      </w:r>
      <w:r>
        <w:t xml:space="preserve">“</w:t>
      </w:r>
      <w:r>
        <w:t xml:space="preserve">Air Pollution and Other Local Factors in Respiratory Disease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Epidemiology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Community Health</w:t>
      </w:r>
      <w:r>
        <w:t xml:space="preserve"> </w:t>
      </w:r>
      <w:r>
        <w:t xml:space="preserve">12 (2).</w:t>
      </w:r>
      <w:r>
        <w:t xml:space="preserve"> </w:t>
      </w:r>
      <w:r>
        <w:t xml:space="preserve">BMJ</w:t>
      </w:r>
      <w:r>
        <w:t xml:space="preserve">: 94–103. doi:10.1136/jech.12.2.94.</w:t>
      </w:r>
    </w:p>
    <w:p>
      <w:pPr>
        <w:pStyle w:val="BodyText"/>
      </w:pPr>
      <w:r>
        <w:t xml:space="preserve">d’Analyse Territoriale des Inégalités à Genève CATI-GE, Centre. 2014.</w:t>
      </w:r>
      <w:r>
        <w:t xml:space="preserve"> </w:t>
      </w:r>
      <w:r>
        <w:t xml:space="preserve">“</w:t>
      </w:r>
      <w:r>
        <w:t xml:space="preserve">Analyse Des Inégalités Dans Le Canton De Genève Dans Le Cadre De La Politique De Cohésion Sociale En Milieu Urbain</w:t>
      </w:r>
      <w:r>
        <w:t xml:space="preserve">”</w:t>
      </w:r>
      <w:r>
        <w:t xml:space="preserve">. Faculté des Sciences économiques et sociales Université de Genève.</w:t>
      </w:r>
    </w:p>
    <w:p>
      <w:pPr>
        <w:pStyle w:val="BodyText"/>
      </w:pPr>
      <w:r>
        <w:t xml:space="preserve">Micha Köpfli, Reto Höin, Thomas Minder, and Kirk Ingold. 2009.</w:t>
      </w:r>
      <w:r>
        <w:t xml:space="preserve"> </w:t>
      </w:r>
      <w:r>
        <w:t xml:space="preserve">“</w:t>
      </w:r>
      <w:r>
        <w:t xml:space="preserve">SonBase - The GIS Noise Database of Switzerland. Technical Report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Sherman, Gary E., Tim Sutton, Radim Blazek, and Lars Luthman. 2004.</w:t>
      </w:r>
      <w:r>
        <w:t xml:space="preserve"> </w:t>
      </w:r>
      <w:r>
        <w:t xml:space="preserve">“</w:t>
      </w:r>
      <w:r>
        <w:t xml:space="preserve">Quantum</w:t>
      </w:r>
      <w:r>
        <w:t xml:space="preserve"> </w:t>
      </w:r>
      <w:r>
        <w:t xml:space="preserve">GIS</w:t>
      </w:r>
      <w:r>
        <w:t xml:space="preserve"> </w:t>
      </w:r>
      <w:r>
        <w:t xml:space="preserve">User</w:t>
      </w:r>
      <w:r>
        <w:t xml:space="preserve"> </w:t>
      </w:r>
      <w:r>
        <w:t xml:space="preserve">Guide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Anselin, Luc. 2003.</w:t>
      </w:r>
      <w:r>
        <w:t xml:space="preserve"> </w:t>
      </w:r>
      <w:r>
        <w:t xml:space="preserve">“</w:t>
      </w:r>
      <w:r>
        <w:t xml:space="preserve">GeoDa</w:t>
      </w:r>
      <w:r>
        <w:t xml:space="preserve"> </w:t>
      </w:r>
      <w:r>
        <w:t xml:space="preserve">0.9 User’s Guide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Urbana</w:t>
      </w:r>
      <w:r>
        <w:t xml:space="preserve"> </w:t>
      </w:r>
      <w:r>
        <w:t xml:space="preserve">51: 61801.</w:t>
      </w:r>
    </w:p>
    <w:p>
      <w:pPr>
        <w:pStyle w:val="BodyText"/>
      </w:pPr>
      <w:r>
        <w:t xml:space="preserve">Genève, Statistique. 2015.</w:t>
      </w:r>
      <w:r>
        <w:t xml:space="preserve"> </w:t>
      </w:r>
      <w:r>
        <w:t xml:space="preserve">“</w:t>
      </w:r>
      <w:r>
        <w:t xml:space="preserve">Enquête Suisse Sur La Structure Des Salaires à Genève, Résultats 2012</w:t>
      </w:r>
      <w:r>
        <w:t xml:space="preserve">”</w:t>
      </w:r>
      <w:r>
        <w:t xml:space="preserve">. République et Canton de Genève.</w:t>
      </w:r>
    </w:p>
    <w:p>
      <w:pPr>
        <w:pStyle w:val="BodyText"/>
      </w:pPr>
      <w:r>
        <w:t xml:space="preserve">fédéral de l’économie de la formation et de la recherche DEFR, Département. 2017.</w:t>
      </w:r>
      <w:r>
        <w:t xml:space="preserve"> </w:t>
      </w:r>
      <w:r>
        <w:t xml:space="preserve">“</w:t>
      </w:r>
      <w:r>
        <w:t xml:space="preserve">La Situation Sur Le Marché Du Travail En Novembre 2017</w:t>
      </w:r>
      <w:r>
        <w:t xml:space="preserve">”</w:t>
      </w:r>
      <w:r>
        <w:t xml:space="preserve">. Confédération suisse.</w:t>
      </w:r>
    </w:p>
    <w:p>
      <w:pPr>
        <w:pStyle w:val="BodyText"/>
      </w:pPr>
      <w:r>
        <w:t xml:space="preserve">n.d.</w:t>
      </w:r>
    </w:p>
    <w:p>
      <w:pPr>
        <w:pStyle w:val="BodyText"/>
      </w:pPr>
      <w:r>
        <w:t xml:space="preserve">Corcoran, Mary, and Martha S. Hill. 1980.</w:t>
      </w:r>
      <w:r>
        <w:t xml:space="preserve"> </w:t>
      </w:r>
      <w:r>
        <w:t xml:space="preserve">“</w:t>
      </w:r>
      <w:r>
        <w:t xml:space="preserve">Unemployment and Poverty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Social Service Review</w:t>
      </w:r>
      <w:r>
        <w:t xml:space="preserve"> </w:t>
      </w:r>
      <w:r>
        <w:t xml:space="preserve">54 (3). University of Chicago Press: 407–13. doi:10.1086/643847.</w:t>
      </w:r>
    </w:p>
    <w:p>
      <w:pPr>
        <w:pStyle w:val="BodyText"/>
      </w:pPr>
      <w:r>
        <w:t xml:space="preserve">Bowers, J. K., and D. Harkess. 1979.</w:t>
      </w:r>
      <w:r>
        <w:t xml:space="preserve"> </w:t>
      </w:r>
      <w:r>
        <w:t xml:space="preserve">“</w:t>
      </w:r>
      <w:r>
        <w:t xml:space="preserve">Duration of Unemployment by Age and Sex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Economica</w:t>
      </w:r>
      <w:r>
        <w:t xml:space="preserve"> </w:t>
      </w:r>
      <w:r>
        <w:t xml:space="preserve">46 (183).</w:t>
      </w:r>
      <w:r>
        <w:t xml:space="preserve"> </w:t>
      </w:r>
      <w:r>
        <w:t xml:space="preserve">JSTOR</w:t>
      </w:r>
      <w:r>
        <w:t xml:space="preserve">: 239. doi:10.2307/2553742.</w:t>
      </w:r>
    </w:p>
    <w:p>
      <w:pPr>
        <w:pStyle w:val="BodyText"/>
      </w:pPr>
      <w:r>
        <w:t xml:space="preserve">Abramsson, Marianne, and Eva K Andersson. 2012.</w:t>
      </w:r>
      <w:r>
        <w:t xml:space="preserve"> </w:t>
      </w:r>
      <w:r>
        <w:t xml:space="preserve">“</w:t>
      </w:r>
      <w:r>
        <w:t xml:space="preserve">Residential Mobility Patterns of ElderlyLeaving the House for an Apartment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Housing Studies</w:t>
      </w:r>
      <w:r>
        <w:t xml:space="preserve"> </w:t>
      </w:r>
      <w:r>
        <w:t xml:space="preserve">27 (5). Informa</w:t>
      </w:r>
      <w:r>
        <w:t xml:space="preserve"> </w:t>
      </w:r>
      <w:r>
        <w:t xml:space="preserve">UK</w:t>
      </w:r>
      <w:r>
        <w:t xml:space="preserve"> </w:t>
      </w:r>
      <w:r>
        <w:t xml:space="preserve">Limited: 582–604. doi:10.1080/02673037.2012.697553.</w:t>
      </w:r>
    </w:p>
    <w:p>
      <w:pPr>
        <w:pStyle w:val="BodyText"/>
      </w:pPr>
      <w:r>
        <w:t xml:space="preserve">2017.</w:t>
      </w:r>
      <w:r>
        <w:t xml:space="preserve"> </w:t>
      </w:r>
      <w:hyperlink r:id="rId72">
        <w:r>
          <w:rPr>
            <w:rStyle w:val="Hyperlink"/>
          </w:rPr>
          <w:t xml:space="preserve">https://www.ge.ch/demander-subside-assurance-maladie-2018.</w:t>
        </w:r>
      </w:hyperlink>
      <w:r>
        <w:t xml:space="preserve"> </w:t>
      </w:r>
      <w:hyperlink r:id="rId72">
        <w:r>
          <w:rPr>
            <w:rStyle w:val="Hyperlink"/>
          </w:rPr>
          <w:t xml:space="preserve">https://www.ge.ch/demander-subside-assurance-maladie-2018.</w:t>
        </w:r>
      </w:hyperlink>
    </w:p>
    <w:p>
      <w:pPr>
        <w:pStyle w:val="BodyText"/>
      </w:pPr>
      <w:r>
        <w:t xml:space="preserve">Murphy, E., and E. A. King. 2010.</w:t>
      </w:r>
      <w:r>
        <w:t xml:space="preserve"> </w:t>
      </w:r>
      <w:r>
        <w:t xml:space="preserve">“</w:t>
      </w:r>
      <w:r>
        <w:t xml:space="preserve">Strategic Environmental Noise Mapping:</w:t>
      </w:r>
      <w:r>
        <w:t xml:space="preserve"> </w:t>
      </w:r>
      <w:r>
        <w:t xml:space="preserve">Methodological</w:t>
      </w:r>
      <w:r>
        <w:t xml:space="preserve"> </w:t>
      </w:r>
      <w:r>
        <w:t xml:space="preserve">Issues Concerning the Implementation of the</w:t>
      </w:r>
      <w:r>
        <w:t xml:space="preserve"> </w:t>
      </w:r>
      <w:r>
        <w:t xml:space="preserve">EU</w:t>
      </w:r>
      <w:r>
        <w:t xml:space="preserve"> </w:t>
      </w:r>
      <w:r>
        <w:t xml:space="preserve">Environmental</w:t>
      </w:r>
      <w:r>
        <w:t xml:space="preserve"> </w:t>
      </w:r>
      <w:r>
        <w:t xml:space="preserve">Noise</w:t>
      </w:r>
      <w:r>
        <w:t xml:space="preserve"> </w:t>
      </w:r>
      <w:r>
        <w:t xml:space="preserve">Directive</w:t>
      </w:r>
      <w:r>
        <w:t xml:space="preserve"> </w:t>
      </w:r>
      <w:r>
        <w:t xml:space="preserve">and Their Policy Implications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Environment International</w:t>
      </w:r>
      <w:r>
        <w:t xml:space="preserve"> </w:t>
      </w:r>
      <w:r>
        <w:t xml:space="preserve">36 (3): 290–98. doi:10.1016/j.envint.2009.11.006.</w:t>
      </w:r>
    </w:p>
    <w:p>
      <w:pPr>
        <w:pStyle w:val="BodyText"/>
      </w:pPr>
      <w:r>
        <w:t xml:space="preserve">Chambers, T., A. L. Pearson, I. Kawachi, Z. Rzotkiewicz, J. Stanley, M. Smith, M. barr, C. Ni Mhurchu, and L. Signal. 2017.</w:t>
      </w:r>
      <w:r>
        <w:t xml:space="preserve"> </w:t>
      </w:r>
      <w:r>
        <w:t xml:space="preserve">“</w:t>
      </w:r>
      <w:r>
        <w:t xml:space="preserve">Kids in Space:</w:t>
      </w:r>
      <w:r>
        <w:t xml:space="preserve"> </w:t>
      </w:r>
      <w:r>
        <w:t xml:space="preserve">Measuring</w:t>
      </w:r>
      <w:r>
        <w:t xml:space="preserve"> </w:t>
      </w:r>
      <w:r>
        <w:t xml:space="preserve">Children’s Residential Neighborhoods and Other Destinations Using Activity Space</w:t>
      </w:r>
      <w:r>
        <w:t xml:space="preserve"> </w:t>
      </w:r>
      <w:r>
        <w:t xml:space="preserve">GPS</w:t>
      </w:r>
      <w:r>
        <w:t xml:space="preserve"> </w:t>
      </w:r>
      <w:r>
        <w:t xml:space="preserve">and Wearable Camera Data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Social Science &amp; Medicine</w:t>
      </w:r>
      <w:r>
        <w:t xml:space="preserve"> </w:t>
      </w:r>
      <w:r>
        <w:t xml:space="preserve">193 (November): 41–50. doi:10.1016/j.socscimed.2017.09.046.</w:t>
      </w:r>
    </w:p>
    <w:p>
      <w:pPr>
        <w:pStyle w:val="BodyText"/>
      </w:pPr>
      <w:r>
        <w:t xml:space="preserve">Kaplan, Stanley, and B. John Garrick. 1981.</w:t>
      </w:r>
      <w:r>
        <w:t xml:space="preserve"> </w:t>
      </w:r>
      <w:r>
        <w:t xml:space="preserve">“</w:t>
      </w:r>
      <w:r>
        <w:t xml:space="preserve">On The Quantitative Definition of Risk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Risk Analysis</w:t>
      </w:r>
      <w:r>
        <w:t xml:space="preserve"> </w:t>
      </w:r>
      <w:r>
        <w:t xml:space="preserve">1 (1). Wiley-Blackwell: 11–27. doi:10.1111/j.1539-6924.1981.tb01350.x.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a6e573c7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56" Target="media/rId56.png" /><Relationship Type="http://schemas.openxmlformats.org/officeDocument/2006/relationships/image" Id="rId37" Target="media/rId37.png" /><Relationship Type="http://schemas.openxmlformats.org/officeDocument/2006/relationships/image" Id="rId58" Target="media/rId58.png" /><Relationship Type="http://schemas.openxmlformats.org/officeDocument/2006/relationships/image" Id="rId41" Target="media/rId41.png" /><Relationship Type="http://schemas.openxmlformats.org/officeDocument/2006/relationships/image" Id="rId63" Target="media/rId63.png" /><Relationship Type="http://schemas.openxmlformats.org/officeDocument/2006/relationships/image" Id="rId62" Target="media/rId62.png" /><Relationship Type="http://schemas.openxmlformats.org/officeDocument/2006/relationships/image" Id="rId49" Target="media/rId49.png" /><Relationship Type="http://schemas.openxmlformats.org/officeDocument/2006/relationships/image" Id="rId61" Target="media/rId61.png" /><Relationship Type="http://schemas.openxmlformats.org/officeDocument/2006/relationships/image" Id="rId46" Target="media/rId46.png" /><Relationship Type="http://schemas.openxmlformats.org/officeDocument/2006/relationships/image" Id="rId45" Target="media/rId45.png" /><Relationship Type="http://schemas.openxmlformats.org/officeDocument/2006/relationships/image" Id="rId54" Target="media/rId54.png" /><Relationship Type="http://schemas.openxmlformats.org/officeDocument/2006/relationships/image" Id="rId43" Target="media/rId43.png" /><Relationship Type="http://schemas.openxmlformats.org/officeDocument/2006/relationships/image" Id="rId55" Target="media/rId55.png" /><Relationship Type="http://schemas.openxmlformats.org/officeDocument/2006/relationships/image" Id="rId40" Target="media/rId40.png" /><Relationship Type="http://schemas.openxmlformats.org/officeDocument/2006/relationships/image" Id="rId30" Target="media/rId30.png" /><Relationship Type="http://schemas.openxmlformats.org/officeDocument/2006/relationships/image" Id="rId57" Target="media/rId57.png" /><Relationship Type="http://schemas.openxmlformats.org/officeDocument/2006/relationships/image" Id="rId50" Target="media/rId50.png" /><Relationship Type="http://schemas.openxmlformats.org/officeDocument/2006/relationships/image" Id="rId51" Target="media/rId51.png" /><Relationship Type="http://schemas.openxmlformats.org/officeDocument/2006/relationships/image" Id="rId59" Target="media/rId59.png" /><Relationship Type="http://schemas.openxmlformats.org/officeDocument/2006/relationships/image" Id="rId66" Target="media/rId66.png" /><Relationship Type="http://schemas.openxmlformats.org/officeDocument/2006/relationships/image" Id="rId65" Target="media/rId65.png" /><Relationship Type="http://schemas.openxmlformats.org/officeDocument/2006/relationships/image" Id="rId48" Target="media/rId48.png" /><Relationship Type="http://schemas.openxmlformats.org/officeDocument/2006/relationships/image" Id="rId69" Target="media/rId69.png" /><Relationship Type="http://schemas.openxmlformats.org/officeDocument/2006/relationships/image" Id="rId67" Target="media/rId67.png" /><Relationship Type="http://schemas.openxmlformats.org/officeDocument/2006/relationships/image" Id="rId68" Target="media/rId68.png" /><Relationship Type="http://schemas.openxmlformats.org/officeDocument/2006/relationships/hyperlink" Id="rId72" Target="https://www.ge.ch/demander-subside-assurance-maladie-2018.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72" Target="https://www.ge.ch/demander-subside-assurance-maladie-2018.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 related vulnerability: A case study in the municipality of Vernier</dc:title>
  <dc:creator>Cécile Nyffeler^{1}, Marco Ruas^{2}, Lugrin^{3}</dc:creator>
  <dcterms:created xsi:type="dcterms:W3CDTF">2018-01-12T22:28:17Z</dcterms:created>
  <dcterms:modified xsi:type="dcterms:W3CDTF">2018-01-12T22:28:17Z</dcterms:modified>
</cp:coreProperties>
</file>