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Equipment</w:t>
      </w:r>
      <w:r>
        <w:t xml:space="preserve"> </w:t>
      </w:r>
      <w:r>
        <w:t xml:space="preserve">in</w:t>
      </w:r>
      <w:r>
        <w:t xml:space="preserve"> </w:t>
      </w:r>
      <w:r>
        <w:t xml:space="preserve">Mineral</w:t>
      </w:r>
      <w:r>
        <w:t xml:space="preserve"> </w:t>
      </w:r>
      <w:r>
        <w:t xml:space="preserve">Sciences</w:t>
      </w:r>
      <w:r>
        <w:t xml:space="preserve"> </w:t>
      </w:r>
      <w:r>
        <w:t xml:space="preserve">NHMLA</w:t>
      </w:r>
    </w:p>
    <w:p>
      <w:pPr>
        <w:pStyle w:val="Author"/>
      </w:pPr>
      <w:r>
        <w:t xml:space="preserve">Aaron</w:t>
      </w:r>
      <w:r>
        <w:t xml:space="preserve"> </w:t>
      </w:r>
      <w:r>
        <w:t xml:space="preserve">J.</w:t>
      </w:r>
      <w:r>
        <w:t xml:space="preserve"> </w:t>
      </w:r>
      <w:r>
        <w:t xml:space="preserve">Celestian</w:t>
      </w:r>
    </w:p>
    <w:p>
      <w:pPr>
        <w:pStyle w:val="Heading1"/>
      </w:pPr>
      <w:bookmarkStart w:id="21" w:name="mineral-sciences-laboratory"/>
      <w:bookmarkEnd w:id="21"/>
      <w:r>
        <w:t xml:space="preserve">Mineral Sciences Laboratory</w:t>
      </w:r>
    </w:p>
    <w:p>
      <w:pPr>
        <w:pStyle w:val="FirstParagraph"/>
      </w:pPr>
      <w:r>
        <w:t xml:space="preserve">The Mineral Sciences Laboratory is on public display as of November</w:t>
      </w:r>
      <w:r>
        <w:t xml:space="preserve"> </w:t>
      </w:r>
      <w:r>
        <w:t xml:space="preserve">2017.  All experimental stations, collections, and equipment are on view</w:t>
      </w:r>
      <w:r>
        <w:t xml:space="preserve"> </w:t>
      </w:r>
      <w:r>
        <w:t xml:space="preserve">and scientific content is communicated to the visitor by signage,</w:t>
      </w:r>
      <w:r>
        <w:t xml:space="preserve"> </w:t>
      </w:r>
      <w:r>
        <w:t xml:space="preserve">gallery interpreter engagement, video, and social media to our more than</w:t>
      </w:r>
      <w:r>
        <w:t xml:space="preserve"> </w:t>
      </w:r>
      <w:r>
        <w:t xml:space="preserve">800,000 physical visitors a year.  The Natural History Museum of Los</w:t>
      </w:r>
      <w:r>
        <w:t xml:space="preserve"> </w:t>
      </w:r>
      <w:r>
        <w:t xml:space="preserve">Angeles County is located at 900 Exposition Blvd., Los Angeles. It is</w:t>
      </w:r>
      <w:r>
        <w:t xml:space="preserve"> </w:t>
      </w:r>
      <w:r>
        <w:t xml:space="preserve">open daily 9:30 a .m. to 5 p .m. The Museum was the first dedicated</w:t>
      </w:r>
      <w:r>
        <w:t xml:space="preserve"> </w:t>
      </w:r>
      <w:r>
        <w:t xml:space="preserve">museum building in Los Angeles, opening its doors in 1913. It has</w:t>
      </w:r>
      <w:r>
        <w:t xml:space="preserve"> </w:t>
      </w:r>
      <w:r>
        <w:t xml:space="preserve">amassed one of the world’s most extensive and valuable collections of</w:t>
      </w:r>
      <w:r>
        <w:t xml:space="preserve"> </w:t>
      </w:r>
      <w:r>
        <w:t xml:space="preserve">natural and cultural history — with more than 35 million objects, some</w:t>
      </w:r>
      <w:r>
        <w:t xml:space="preserve"> </w:t>
      </w:r>
      <w:r>
        <w:t xml:space="preserve">as old as 4.5 billion years. The Natural History Family of Museums</w:t>
      </w:r>
      <w:r>
        <w:t xml:space="preserve"> </w:t>
      </w:r>
      <w:r>
        <w:t xml:space="preserve">includes NHMLA, the La Brea Tar Pits and Museum (Hancock Park/Mid -</w:t>
      </w:r>
      <w:r>
        <w:t xml:space="preserve"> </w:t>
      </w:r>
      <w:r>
        <w:t xml:space="preserve">Wilshire), and the William S. Hart Park and Museum (Newhall,</w:t>
      </w:r>
      <w:r>
        <w:t xml:space="preserve"> </w:t>
      </w:r>
      <w:r>
        <w:t xml:space="preserve">California). The Family of Museums serves more than 1 million families</w:t>
      </w:r>
      <w:r>
        <w:t xml:space="preserve"> </w:t>
      </w:r>
      <w:r>
        <w:t xml:space="preserve">and visitors annually and is a national leader in research, exhibitions,</w:t>
      </w:r>
      <w:r>
        <w:t xml:space="preserve"> </w:t>
      </w:r>
      <w:r>
        <w:t xml:space="preserve">and education.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raman-microscopy"/>
      <w:bookmarkEnd w:id="22"/>
      <w:r>
        <w:t xml:space="preserve">Raman Microscopy</w:t>
      </w:r>
    </w:p>
    <w:p>
      <w:pPr>
        <w:pStyle w:val="FirstParagraph"/>
      </w:pPr>
      <w:r>
        <w:t xml:space="preserve">The Mineral Sciences Department is outfitted with a Horiba ExploRa+</w:t>
      </w:r>
      <w:r>
        <w:t xml:space="preserve"> </w:t>
      </w:r>
      <w:r>
        <w:t xml:space="preserve">dispersive Raman microscope.  Two lasers can be selected, a 532 nm and a</w:t>
      </w:r>
      <w:r>
        <w:t xml:space="preserve"> </w:t>
      </w:r>
      <w:r>
        <w:t xml:space="preserve">785 nm, with automated calibration for each laser using a silicon</w:t>
      </w:r>
      <w:r>
        <w:t xml:space="preserve"> </w:t>
      </w:r>
      <w:r>
        <w:t xml:space="preserve">standard.  Typical Raman spectra for the 532 nm laser can be collected</w:t>
      </w:r>
      <w:r>
        <w:t xml:space="preserve"> </w:t>
      </w:r>
      <w:r>
        <w:t xml:space="preserve">from 70 cm</w:t>
      </w:r>
      <w:r>
        <w:rPr>
          <w:vertAlign w:val="superscript"/>
        </w:rPr>
        <w:t xml:space="preserve">-1</w:t>
      </w:r>
      <w:r>
        <w:t xml:space="preserve"> </w:t>
      </w:r>
      <w:r>
        <w:t xml:space="preserve">to &gt; 5000</w:t>
      </w:r>
      <w:r>
        <w:t xml:space="preserve"> </w:t>
      </w:r>
      <w:r>
        <w:t xml:space="preserve">cm</w:t>
      </w:r>
      <w:r>
        <w:rPr>
          <w:vertAlign w:val="superscript"/>
        </w:rPr>
        <w:t xml:space="preserve">-1</w:t>
      </w:r>
      <w:r>
        <w:t xml:space="preserve">, while the 785 nm laser spectral range is</w:t>
      </w:r>
      <w:r>
        <w:t xml:space="preserve"> </w:t>
      </w:r>
      <w:r>
        <w:t xml:space="preserve">nominally from 80 cm</w:t>
      </w:r>
      <w:r>
        <w:rPr>
          <w:vertAlign w:val="superscript"/>
        </w:rPr>
        <w:t xml:space="preserve">-1</w:t>
      </w:r>
      <w:r>
        <w:t xml:space="preserve"> </w:t>
      </w:r>
      <w:r>
        <w:t xml:space="preserve">through 2500</w:t>
      </w:r>
      <w:r>
        <w:t xml:space="preserve"> </w:t>
      </w:r>
      <w:r>
        <w:t xml:space="preserve">cm</w:t>
      </w:r>
      <w:r>
        <w:rPr>
          <w:vertAlign w:val="superscript"/>
        </w:rPr>
        <w:t xml:space="preserve">-1</w:t>
      </w:r>
      <w:r>
        <w:t xml:space="preserve">.  Beam size at the sample is approximately</w:t>
      </w:r>
      <w:r>
        <w:t xml:space="preserve"> </w:t>
      </w:r>
      <w:r>
        <w:t xml:space="preserve">1.2 μm. Slits can be used to obtain better spectral resolution from a</w:t>
      </w:r>
      <w:r>
        <w:t xml:space="preserve"> </w:t>
      </w:r>
      <w:r>
        <w:t xml:space="preserve">selection of 50 μm, 100 μm, 200 μm, and the microscopic can be used in</w:t>
      </w:r>
      <w:r>
        <w:t xml:space="preserve"> </w:t>
      </w:r>
      <w:r>
        <w:t xml:space="preserve">confocal mode by selecting a pinhole, 100 μm, 200 μm, and 500 μm.  Laser</w:t>
      </w:r>
      <w:r>
        <w:t xml:space="preserve"> </w:t>
      </w:r>
      <w:r>
        <w:t xml:space="preserve">power at the sample is adjustable, with a maximum of 15.2 mW (532 nm) at</w:t>
      </w:r>
      <w:r>
        <w:t xml:space="preserve"> </w:t>
      </w:r>
      <w:r>
        <w:t xml:space="preserve">the sample.  Diffraction grating options are 600 gr/mm, 1200 gr/mm, 1800</w:t>
      </w:r>
      <w:r>
        <w:t xml:space="preserve"> </w:t>
      </w:r>
      <w:r>
        <w:t xml:space="preserve">gr/mm, and 2400 gr/mm, where the 1800 gr/mm is most commonly used.  A</w:t>
      </w:r>
      <w:r>
        <w:t xml:space="preserve"> </w:t>
      </w:r>
      <w:r>
        <w:t xml:space="preserve">10x (0.1 N.A.), 100x (0.9 N.A.), and 100x (0.7 N.A) long working</w:t>
      </w:r>
      <w:r>
        <w:t xml:space="preserve"> </w:t>
      </w:r>
      <w:r>
        <w:t xml:space="preserve">distance objectives are available.  An automated XYZ stage controls</w:t>
      </w:r>
      <w:r>
        <w:t xml:space="preserve"> </w:t>
      </w:r>
      <w:r>
        <w:t xml:space="preserve">sample positioning and mapping procedures.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x-ray-fluorescence-microscope"/>
      <w:bookmarkEnd w:id="23"/>
      <w:r>
        <w:t xml:space="preserve">X-ray Fluorescence</w:t>
      </w:r>
      <w:r>
        <w:t xml:space="preserve"> </w:t>
      </w:r>
      <w:r>
        <w:t xml:space="preserve">Microscope</w:t>
      </w:r>
    </w:p>
    <w:p>
      <w:pPr>
        <w:pStyle w:val="FirstParagraph"/>
      </w:pPr>
      <w:r>
        <w:t xml:space="preserve">The micro-XRF analyzer (Horiba XGT-7200) is used for single point,</w:t>
      </w:r>
      <w:r>
        <w:t xml:space="preserve"> </w:t>
      </w:r>
      <w:r>
        <w:t xml:space="preserve">multi-point (user selected or line-scan), hyperspectral mapping</w:t>
      </w:r>
      <w:r>
        <w:t xml:space="preserve"> </w:t>
      </w:r>
      <w:r>
        <w:t xml:space="preserve">analysis, and transmitted X-ray imaging.  The spatial resolution of the</w:t>
      </w:r>
      <w:r>
        <w:t xml:space="preserve"> </w:t>
      </w:r>
      <w:r>
        <w:t xml:space="preserve">instrument is adjustable by means of computer-controlled switching</w:t>
      </w:r>
      <w:r>
        <w:t xml:space="preserve"> </w:t>
      </w:r>
      <w:r>
        <w:t xml:space="preserve">between the 50 μm and 1.2 mm X-ray mono-capillary guide tube.  Dual</w:t>
      </w:r>
      <w:r>
        <w:t xml:space="preserve"> </w:t>
      </w:r>
      <w:r>
        <w:t xml:space="preserve">vacuum modes (full and partial) allow for solid and liquid analysis. </w:t>
      </w:r>
      <w:r>
        <w:t xml:space="preserve"> </w:t>
      </w:r>
      <w:r>
        <w:t xml:space="preserve">Partial vacuum analysis keeps the sample at room pressure and the vacuum</w:t>
      </w:r>
      <w:r>
        <w:t xml:space="preserve"> </w:t>
      </w:r>
      <w:r>
        <w:t xml:space="preserve">is applied to the detector and X-ray optics.  The elemental range is</w:t>
      </w:r>
      <w:r>
        <w:t xml:space="preserve"> </w:t>
      </w:r>
      <w:r>
        <w:t xml:space="preserve">from Na to U, and Rh target is used with a maximum tube power at 50 kV</w:t>
      </w:r>
      <w:r>
        <w:t xml:space="preserve"> </w:t>
      </w:r>
      <w:r>
        <w:t xml:space="preserve">and 1 mA.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x-ray-diffraction"/>
      <w:bookmarkEnd w:id="24"/>
      <w:r>
        <w:t xml:space="preserve">X-ray Diffraction</w:t>
      </w:r>
    </w:p>
    <w:p>
      <w:pPr>
        <w:pStyle w:val="Heading3"/>
      </w:pPr>
      <w:bookmarkStart w:id="25" w:name="single-crystal"/>
      <w:bookmarkEnd w:id="25"/>
      <w:r>
        <w:t xml:space="preserve">Single Crystal</w:t>
      </w:r>
    </w:p>
    <w:p>
      <w:pPr>
        <w:pStyle w:val="FirstParagraph"/>
      </w:pPr>
      <w:r>
        <w:t xml:space="preserve">The Rigaku R-Axis II is used to determine the atomic structure of</w:t>
      </w:r>
      <w:r>
        <w:t xml:space="preserve"> </w:t>
      </w:r>
      <w:r>
        <w:t xml:space="preserve">crystals.  Crystals typically need to be less than 300 microns on edge,</w:t>
      </w:r>
      <w:r>
        <w:t xml:space="preserve"> </w:t>
      </w:r>
      <w:r>
        <w:t xml:space="preserve">and larger than 5 microns on edge.  The R-Axis II also can do powder</w:t>
      </w:r>
      <w:r>
        <w:t xml:space="preserve"> </w:t>
      </w:r>
      <w:r>
        <w:t xml:space="preserve">diffraction of single crystals or aggregates of crystals that would</w:t>
      </w:r>
      <w:r>
        <w:t xml:space="preserve"> </w:t>
      </w:r>
      <w:r>
        <w:t xml:space="preserve">normally be too small for dedicated powder diffraction instruments.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6" w:name="powder"/>
      <w:bookmarkEnd w:id="26"/>
      <w:r>
        <w:t xml:space="preserve">Powder</w:t>
      </w:r>
    </w:p>
    <w:p>
      <w:pPr>
        <w:pStyle w:val="FirstParagraph"/>
      </w:pPr>
      <w:r>
        <w:t xml:space="preserve">The Proto AXRD is a low power (600W, copper) X-ray powder diffractometer</w:t>
      </w:r>
      <w:r>
        <w:t xml:space="preserve"> </w:t>
      </w:r>
      <w:r>
        <w:t xml:space="preserve">with a 6-sample autochanger.  The autochanger rotates the sample during</w:t>
      </w:r>
      <w:r>
        <w:t xml:space="preserve"> </w:t>
      </w:r>
      <w:r>
        <w:t xml:space="preserve">data collection to help increase powder averaging statistics.  The AXRD</w:t>
      </w:r>
      <w:r>
        <w:t xml:space="preserve"> </w:t>
      </w:r>
      <w:r>
        <w:t xml:space="preserve">is equipped with a Dectris Mythen linear detector.  Data from this</w:t>
      </w:r>
      <w:r>
        <w:t xml:space="preserve"> </w:t>
      </w:r>
      <w:r>
        <w:t xml:space="preserve">instrument are used for mineral phase analysis as well as Rietveld</w:t>
      </w:r>
      <w:r>
        <w:t xml:space="preserve"> </w:t>
      </w:r>
      <w:r>
        <w:t xml:space="preserve">refinement in some cases.  </w:t>
      </w:r>
    </w:p>
    <w:p>
      <w:pPr>
        <w:pStyle w:val="Heading3"/>
      </w:pPr>
      <w:bookmarkStart w:id="27" w:name="section"/>
      <w:bookmarkEnd w:id="27"/>
    </w:p>
    <w:p>
      <w:pPr>
        <w:pStyle w:val="FirstParagraph"/>
      </w:pPr>
      <w:r>
        <w:br w:type="textWrapping"/>
      </w:r>
    </w:p>
    <w:p>
      <w:pPr>
        <w:pStyle w:val="Heading3"/>
      </w:pPr>
      <w:bookmarkStart w:id="28" w:name="section-1"/>
      <w:bookmarkEnd w:id="28"/>
    </w:p>
    <w:p>
      <w:pPr>
        <w:pStyle w:val="FirstParagraph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6f7c4f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in Mineral Sciences NHMLA</dc:title>
  <dc:creator>Aaron J. Celestian</dc:creator>
  <dcterms:created xsi:type="dcterms:W3CDTF">2019-06-06T17:13:53Z</dcterms:created>
  <dcterms:modified xsi:type="dcterms:W3CDTF">2019-06-06T17:13:53Z</dcterms:modified>
</cp:coreProperties>
</file>