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Estimating</w:t>
      </w:r>
      <w:r>
        <w:t xml:space="preserve"> </w:t>
      </w:r>
      <w:r>
        <w:t xml:space="preserve">shortfalls</w:t>
      </w:r>
      <w:r>
        <w:t xml:space="preserve"> </w:t>
      </w:r>
      <w:r>
        <w:t xml:space="preserve">in</w:t>
      </w:r>
      <w:r>
        <w:t xml:space="preserve"> </w:t>
      </w:r>
      <w:r>
        <w:t xml:space="preserve">radiotherapy</w:t>
      </w:r>
      <w:r>
        <w:t xml:space="preserve"> </w:t>
      </w:r>
      <w:r>
        <w:t xml:space="preserve">capacity</w:t>
      </w:r>
      <w:r>
        <w:t xml:space="preserve"> </w:t>
      </w:r>
      <w:r>
        <w:t xml:space="preserve">across</w:t>
      </w:r>
      <w:r>
        <w:t xml:space="preserve"> </w:t>
      </w:r>
      <w:r>
        <w:t xml:space="preserve">Canada</w:t>
      </w:r>
    </w:p>
    <w:p>
      <w:pPr>
        <w:pStyle w:val="Author"/>
      </w:pPr>
      <w:r>
        <w:t xml:space="preserve">Jessica</w:t>
      </w:r>
    </w:p>
    <w:p>
      <w:pPr>
        <w:pStyle w:val="FirstParagraph"/>
      </w:pPr>
      <w:r>
        <w:t xml:space="preserve">Target journal: Red or Green journal</w:t>
      </w:r>
    </w:p>
    <w:p>
      <w:pPr>
        <w:numPr>
          <w:numId w:val="1001"/>
          <w:ilvl w:val="0"/>
        </w:numPr>
      </w:pPr>
      <w:r>
        <w:t xml:space="preserve">Red: article limits – summary (≤75 words), abstract (≤300 words),</w:t>
      </w:r>
      <w:r>
        <w:t xml:space="preserve"> </w:t>
      </w:r>
      <w:r>
        <w:t xml:space="preserve">manuscript (≤3500 words; word count includes abstract, text, and</w:t>
      </w:r>
      <w:r>
        <w:t xml:space="preserve"> </w:t>
      </w:r>
      <w:r>
        <w:t xml:space="preserve">figure captions); references (≤50 references preferred); tables and</w:t>
      </w:r>
      <w:r>
        <w:t xml:space="preserve"> </w:t>
      </w:r>
      <w:r>
        <w:t xml:space="preserve">figures (≤6 total).</w:t>
      </w:r>
    </w:p>
    <w:p>
      <w:pPr>
        <w:numPr>
          <w:numId w:val="1001"/>
          <w:ilvl w:val="0"/>
        </w:numPr>
      </w:pPr>
      <w:r>
        <w:t xml:space="preserve">Green:</w:t>
      </w:r>
      <w:r>
        <w:t xml:space="preserve"> </w:t>
      </w:r>
      <w:r>
        <w:rPr>
          <w:i/>
        </w:rPr>
        <w:t xml:space="preserve">Full length original papers (max. 3000 words)</w:t>
      </w:r>
      <w:r>
        <w:t xml:space="preserve"> Describe</w:t>
      </w:r>
      <w:r>
        <w:t xml:space="preserve"> </w:t>
      </w:r>
      <w:r>
        <w:t xml:space="preserve">original scientific work in the field of radiation oncology or related</w:t>
      </w:r>
      <w:r>
        <w:t xml:space="preserve"> </w:t>
      </w:r>
      <w:r>
        <w:t xml:space="preserve">areas. The content of the paper should be sufficient to reach valid</w:t>
      </w:r>
      <w:r>
        <w:t xml:space="preserve"> </w:t>
      </w:r>
      <w:r>
        <w:t xml:space="preserve">conclusions. Full papers should include a structured abstract and be</w:t>
      </w:r>
      <w:r>
        <w:t xml:space="preserve"> </w:t>
      </w:r>
      <w:r>
        <w:t xml:space="preserve">divided into sections (Introduction; Materials and Methods; Results;</w:t>
      </w:r>
      <w:r>
        <w:t xml:space="preserve"> </w:t>
      </w:r>
      <w:r>
        <w:t xml:space="preserve">Discussion; References; Tables; Figures) and should not normally</w:t>
      </w:r>
      <w:r>
        <w:t xml:space="preserve"> </w:t>
      </w:r>
      <w:r>
        <w:t xml:space="preserve">exceed 6 printed pages, including references and a maximum of 6</w:t>
      </w:r>
      <w:r>
        <w:t xml:space="preserve"> </w:t>
      </w:r>
      <w:r>
        <w:t xml:space="preserve">tables/figures. Additional material can be submitted as supplementary</w:t>
      </w:r>
      <w:r>
        <w:t xml:space="preserve"> </w:t>
      </w:r>
      <w:r>
        <w:t xml:space="preserve">files.  </w:t>
      </w:r>
    </w:p>
    <w:p>
      <w:pPr>
        <w:pStyle w:val="FirstParagraph"/>
      </w:pPr>
      <w:r>
        <w:t xml:space="preserve">–</w:t>
      </w:r>
    </w:p>
    <w:p>
      <w:pPr>
        <w:pStyle w:val="BodyText"/>
      </w:pPr>
      <w:r>
        <w:br w:type="textWrapping"/>
      </w:r>
      <w:r>
        <w:rPr>
          <w:i/>
          <w:b/>
        </w:rPr>
        <w:t xml:space="preserve">Abstract</w:t>
      </w:r>
      <w:r>
        <w:t xml:space="preserve"> </w:t>
      </w:r>
      <w:r>
        <w:rPr>
          <w:i/>
        </w:rPr>
        <w:t xml:space="preserve">(structured (purpose, methods, results,</w:t>
      </w:r>
      <w:r>
        <w:rPr>
          <w:i/>
        </w:rPr>
        <w:t xml:space="preserve"> </w:t>
      </w:r>
      <w:r>
        <w:rPr>
          <w:i/>
        </w:rPr>
        <w:t xml:space="preserve">conclusions);  /300 words)</w:t>
      </w:r>
    </w:p>
    <w:p>
      <w:pPr>
        <w:pStyle w:val="BodyText"/>
      </w:pPr>
      <w:r>
        <w:br w:type="textWrapping"/>
      </w:r>
      <w:r>
        <w:rPr>
          <w:b/>
        </w:rPr>
        <w:t xml:space="preserve">Purpose</w:t>
      </w:r>
      <w:r>
        <w:t xml:space="preserve">:</w:t>
      </w:r>
    </w:p>
    <w:p>
      <w:pPr>
        <w:pStyle w:val="BodyText"/>
      </w:pPr>
      <w:r>
        <w:br w:type="textWrapping"/>
      </w:r>
      <w:r>
        <w:rPr>
          <w:b/>
        </w:rPr>
        <w:t xml:space="preserve">Methods:</w:t>
      </w:r>
      <w:r>
        <w:t xml:space="preserve"> </w:t>
      </w:r>
      <w:r>
        <w:rPr>
          <w:b/>
        </w:rPr>
        <w:t xml:space="preserve"> </w:t>
      </w:r>
    </w:p>
    <w:p>
      <w:pPr>
        <w:pStyle w:val="BodyText"/>
      </w:pPr>
      <w:r>
        <w:br w:type="textWrapping"/>
      </w:r>
      <w:r>
        <w:rPr>
          <w:b/>
        </w:rPr>
        <w:t xml:space="preserve">Results:  </w:t>
      </w:r>
      <w:r>
        <w:t xml:space="preserve"> </w:t>
      </w:r>
      <w:r>
        <w:t xml:space="preserve"> </w:t>
      </w:r>
    </w:p>
    <w:p>
      <w:pPr>
        <w:pStyle w:val="BodyText"/>
      </w:pPr>
      <w:r>
        <w:br w:type="textWrapping"/>
      </w:r>
      <w:r>
        <w:rPr>
          <w:b/>
        </w:rPr>
        <w:t xml:space="preserve">Conclusions</w:t>
      </w:r>
      <w:r>
        <w:t xml:space="preserve">:      </w:t>
      </w:r>
    </w:p>
    <w:p>
      <w:pPr>
        <w:pStyle w:val="BodyText"/>
      </w:pPr>
      <w:r>
        <w:br w:type="textWrapping"/>
      </w:r>
      <w:r>
        <w:br w:type="textWrapping"/>
      </w:r>
      <w:r>
        <w:t xml:space="preserve">–</w:t>
      </w:r>
    </w:p>
    <w:p>
      <w:pPr>
        <w:pStyle w:val="BodyText"/>
      </w:pPr>
      <w:r>
        <w:br w:type="textWrapping"/>
      </w:r>
      <w:r>
        <w:t xml:space="preserve">/ 3500 words </w:t>
      </w:r>
    </w:p>
    <w:p>
      <w:pPr>
        <w:pStyle w:val="BodyText"/>
      </w:pPr>
      <w:r>
        <w:t xml:space="preserve">/ 50 references</w:t>
      </w:r>
    </w:p>
    <w:p>
      <w:pPr>
        <w:pStyle w:val="BodyText"/>
      </w:pPr>
      <w:r>
        <w:t xml:space="preserve">/ 6 tables and figures</w:t>
      </w:r>
    </w:p>
    <w:p>
      <w:pPr>
        <w:pStyle w:val="BodyText"/>
      </w:pPr>
      <w:r>
        <w:br w:type="textWrapping"/>
      </w:r>
      <w:r>
        <w:rPr>
          <w:b/>
        </w:rPr>
        <w:t xml:space="preserve">INTRODUCTION</w:t>
      </w:r>
    </w:p>
    <w:p>
      <w:pPr>
        <w:pStyle w:val="BodyText"/>
      </w:pPr>
      <w:r>
        <w:br w:type="textWrapping"/>
      </w:r>
      <w:r>
        <w:br w:type="textWrapping"/>
      </w:r>
      <w:r>
        <w:rPr>
          <w:b/>
        </w:rPr>
        <w:t xml:space="preserve">METHODS AND MATERIALS</w:t>
      </w:r>
    </w:p>
    <w:p>
      <w:pPr>
        <w:pStyle w:val="BodyText"/>
      </w:pPr>
      <w:r>
        <w:rPr>
          <w:i/>
        </w:rPr>
        <w:t xml:space="preserve">Cancer incidence</w:t>
      </w:r>
    </w:p>
    <w:p>
      <w:pPr>
        <w:pStyle w:val="BodyText"/>
      </w:pPr>
      <w:r>
        <w:t xml:space="preserve">Canada is divided into ten provinces and three territories, which can be</w:t>
      </w:r>
      <w:r>
        <w:t xml:space="preserve"> </w:t>
      </w:r>
      <w:r>
        <w:t xml:space="preserve">further subdivided into health regions. These are administrative areas</w:t>
      </w:r>
      <w:r>
        <w:t xml:space="preserve"> </w:t>
      </w:r>
      <w:r>
        <w:t xml:space="preserve">defined by provincial ministries of health (XX), and Statistics Canada</w:t>
      </w:r>
      <w:r>
        <w:t xml:space="preserve"> </w:t>
      </w:r>
      <w:r>
        <w:t xml:space="preserve">collects and publishes cancer data by health region, in three-year</w:t>
      </w:r>
      <w:r>
        <w:t xml:space="preserve"> </w:t>
      </w:r>
      <w:r>
        <w:t xml:space="preserve">aggregates. For our study, the estimated number of new cases of all</w:t>
      </w:r>
      <w:r>
        <w:t xml:space="preserve"> </w:t>
      </w:r>
      <w:r>
        <w:t xml:space="preserve">cancers were extracted per health region in Canada from Statistics</w:t>
      </w:r>
      <w:r>
        <w:t xml:space="preserve"> </w:t>
      </w:r>
      <w:r>
        <w:t xml:space="preserve">Canada (XX) for the 2010-2012 period, with the exception of Quebec for</w:t>
      </w:r>
      <w:r>
        <w:t xml:space="preserve"> </w:t>
      </w:r>
      <w:r>
        <w:t xml:space="preserve">which the most recently available incidence data is from 2008-2010. For</w:t>
      </w:r>
      <w:r>
        <w:t xml:space="preserve"> </w:t>
      </w:r>
      <w:r>
        <w:t xml:space="preserve">the province of Ontario, which can be divided into either public health</w:t>
      </w:r>
      <w:r>
        <w:t xml:space="preserve"> </w:t>
      </w:r>
      <w:r>
        <w:t xml:space="preserve">units or local health integration networks, we chose to use public</w:t>
      </w:r>
      <w:r>
        <w:t xml:space="preserve"> </w:t>
      </w:r>
      <w:r>
        <w:t xml:space="preserve">health units due to the higher number of subdivisions.</w:t>
      </w:r>
    </w:p>
    <w:p>
      <w:pPr>
        <w:pStyle w:val="BodyText"/>
      </w:pPr>
      <w:r>
        <w:br w:type="textWrapping"/>
      </w:r>
      <w:r>
        <w:rPr>
          <w:i/>
        </w:rPr>
        <w:t xml:space="preserve">Radiotherapy centres and catchment areas</w:t>
      </w:r>
    </w:p>
    <w:p>
      <w:pPr>
        <w:pStyle w:val="BodyText"/>
      </w:pPr>
      <w:r>
        <w:t xml:space="preserve">A list of radiotherapy centres in Canada was obtained from The Directory</w:t>
      </w:r>
      <w:r>
        <w:t xml:space="preserve"> </w:t>
      </w:r>
      <w:r>
        <w:t xml:space="preserve">of Radiotherapy Centres (DIRAC), an online international registry of</w:t>
      </w:r>
      <w:r>
        <w:t xml:space="preserve"> </w:t>
      </w:r>
      <w:r>
        <w:t xml:space="preserve">radiotherapy centres maintained by the International Atomic Energy</w:t>
      </w:r>
      <w:r>
        <w:t xml:space="preserve"> </w:t>
      </w:r>
      <w:r>
        <w:t xml:space="preserve">Agency (IAEA). It includes approximately 90% of existing radiotherapy</w:t>
      </w:r>
      <w:r>
        <w:t xml:space="preserve"> </w:t>
      </w:r>
      <w:r>
        <w:t xml:space="preserve">facilities worldwide, and is updated daily with information provided to</w:t>
      </w:r>
      <w:r>
        <w:t xml:space="preserve"> </w:t>
      </w:r>
      <w:r>
        <w:t xml:space="preserve">the IAEA by radiotherapy centres or national organisations. Equipment</w:t>
      </w:r>
      <w:r>
        <w:t xml:space="preserve"> </w:t>
      </w:r>
      <w:r>
        <w:t xml:space="preserve">and centres that are no longer operational are recorded as</w:t>
      </w:r>
      <w:r>
        <w:t xml:space="preserve"> </w:t>
      </w:r>
      <w:r>
        <w:t xml:space="preserve">non-operational, rather than being deleted from the database. For this</w:t>
      </w:r>
      <w:r>
        <w:t xml:space="preserve"> </w:t>
      </w:r>
      <w:r>
        <w:t xml:space="preserve">study, we filtered the database to include only radiotherapy centres and</w:t>
      </w:r>
      <w:r>
        <w:t xml:space="preserve"> </w:t>
      </w:r>
      <w:r>
        <w:t xml:space="preserve">equipment that were operational in 2012. </w:t>
      </w:r>
    </w:p>
    <w:p>
      <w:pPr>
        <w:pStyle w:val="BodyText"/>
      </w:pPr>
      <w:r>
        <w:br w:type="textWrapping"/>
      </w:r>
      <w:r>
        <w:t xml:space="preserve">Since each radiotherapy centre may treat patients from more than one</w:t>
      </w:r>
      <w:r>
        <w:t xml:space="preserve"> </w:t>
      </w:r>
      <w:r>
        <w:t xml:space="preserve">health region, we created radiotherapy catchment areas based on nearest</w:t>
      </w:r>
      <w:r>
        <w:t xml:space="preserve"> </w:t>
      </w:r>
      <w:r>
        <w:t xml:space="preserve">distance from each health region. All health regions were mapped using</w:t>
      </w:r>
      <w:r>
        <w:t xml:space="preserve"> </w:t>
      </w:r>
      <w:r>
        <w:t xml:space="preserve">GIS software (QGIS v. XX), using 2015 boundary files from Statistics</w:t>
      </w:r>
      <w:r>
        <w:t xml:space="preserve"> </w:t>
      </w:r>
      <w:r>
        <w:t xml:space="preserve">Canada (XX). The centroid of each health region polygon was then</w:t>
      </w:r>
      <w:r>
        <w:t xml:space="preserve"> </w:t>
      </w:r>
      <w:r>
        <w:t xml:space="preserve">auto-calculated, and the Euclidean (straight line) distance, in</w:t>
      </w:r>
      <w:r>
        <w:t xml:space="preserve"> </w:t>
      </w:r>
      <w:r>
        <w:t xml:space="preserve">kilometres, from each health region centroid to the nearest radiotherapy</w:t>
      </w:r>
      <w:r>
        <w:t xml:space="preserve"> </w:t>
      </w:r>
      <w:r>
        <w:t xml:space="preserve">centre was measured. Health regions were classified as part of the</w:t>
      </w:r>
      <w:r>
        <w:t xml:space="preserve"> </w:t>
      </w:r>
      <w:r>
        <w:t xml:space="preserve">catchment area of the radiotherapy centre to which they were closest,</w:t>
      </w:r>
      <w:r>
        <w:t xml:space="preserve"> </w:t>
      </w:r>
      <w:r>
        <w:t xml:space="preserve">based on this method, irrespective of provincial boundaries. We included</w:t>
      </w:r>
      <w:r>
        <w:t xml:space="preserve"> </w:t>
      </w:r>
      <w:r>
        <w:t xml:space="preserve">the entire territory of Nunavut into the Ottawa catchment area, given</w:t>
      </w:r>
      <w:r>
        <w:t xml:space="preserve"> </w:t>
      </w:r>
      <w:r>
        <w:t xml:space="preserve">that Ottawa is the referral centre for the most populated region of</w:t>
      </w:r>
      <w:r>
        <w:t xml:space="preserve"> </w:t>
      </w:r>
      <w:r>
        <w:t xml:space="preserve">Nunavut (XX).</w:t>
      </w:r>
    </w:p>
    <w:p>
      <w:pPr>
        <w:pStyle w:val="BodyText"/>
      </w:pPr>
      <w:r>
        <w:br w:type="textWrapping"/>
      </w:r>
      <w:r>
        <w:rPr>
          <w:i/>
        </w:rPr>
        <w:t xml:space="preserve">Radiotherapy demand</w:t>
      </w:r>
    </w:p>
    <w:p>
      <w:pPr>
        <w:pStyle w:val="BodyText"/>
      </w:pPr>
      <w:r>
        <w:t xml:space="preserve">The number of expected radiotherapy cases over a 3-year period was</w:t>
      </w:r>
      <w:r>
        <w:t xml:space="preserve"> </w:t>
      </w:r>
      <w:r>
        <w:t xml:space="preserve">calculated per health region by multiplying the number of expected</w:t>
      </w:r>
      <w:r>
        <w:t xml:space="preserve"> </w:t>
      </w:r>
      <w:r>
        <w:t xml:space="preserve">cases, with the Ontario bench-marking radiation utilization rate of</w:t>
      </w:r>
      <w:r>
        <w:t xml:space="preserve"> </w:t>
      </w:r>
      <w:r>
        <w:t xml:space="preserve">0.415 (XX). Explain this figure (Yap paper, MacKillop). Combined to have</w:t>
      </w:r>
      <w:r>
        <w:t xml:space="preserve"> </w:t>
      </w:r>
      <w:r>
        <w:t xml:space="preserve">per catchment area, number of cases that would require radiotherapy</w:t>
      </w:r>
      <w:r>
        <w:t xml:space="preserve"> </w:t>
      </w:r>
      <w:r>
        <w:t xml:space="preserve">sometime during cancer treatment.</w:t>
      </w:r>
    </w:p>
    <w:p>
      <w:pPr>
        <w:pStyle w:val="BodyText"/>
      </w:pPr>
      <w:r>
        <w:rPr>
          <w:i/>
        </w:rPr>
        <w:t xml:space="preserve">Radiotherapy capacity</w:t>
      </w:r>
    </w:p>
    <w:p>
      <w:pPr>
        <w:pStyle w:val="BodyText"/>
      </w:pPr>
      <w:r>
        <w:t xml:space="preserve">Yap paper</w:t>
      </w:r>
    </w:p>
    <w:p>
      <w:pPr>
        <w:pStyle w:val="BodyText"/>
      </w:pPr>
      <w:r>
        <w:br w:type="textWrapping"/>
      </w:r>
      <w:r>
        <w:t xml:space="preserve">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RESULTS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DISCUSSION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rPr>
          <w:b/>
        </w:rPr>
        <w:t xml:space="preserve">CONCLUSIONS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a37700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a30b35b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Estimating shortfalls in radiotherapy capacity across Canada</dc:title>
  <dc:creator>Jessica</dc:creator>
  <dcterms:created xsi:type="dcterms:W3CDTF">2018-01-29T15:08:47Z</dcterms:created>
  <dcterms:modified xsi:type="dcterms:W3CDTF">2018-01-29T15:08:47Z</dcterms:modified>
</cp:coreProperties>
</file>