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Systolic</w:t>
      </w:r>
      <w:r>
        <w:t xml:space="preserve"> </w:t>
      </w:r>
      <w:r>
        <w:t xml:space="preserve">blood</w:t>
      </w:r>
      <w:r>
        <w:t xml:space="preserve"> </w:t>
      </w:r>
      <w:r>
        <w:t xml:space="preserve">pressure</w:t>
      </w:r>
      <w:r>
        <w:t xml:space="preserve"> </w:t>
      </w:r>
      <w:r>
        <w:t xml:space="preserve">measured</w:t>
      </w:r>
      <w:r>
        <w:t xml:space="preserve"> </w:t>
      </w:r>
      <w:r>
        <w:t xml:space="preserve">at</w:t>
      </w:r>
      <w:r>
        <w:t xml:space="preserve"> </w:t>
      </w:r>
      <w:r>
        <w:t xml:space="preserve">hospital</w:t>
      </w:r>
      <w:r>
        <w:t xml:space="preserve"> </w:t>
      </w:r>
      <w:r>
        <w:t xml:space="preserve">discharge</w:t>
      </w:r>
      <w:r>
        <w:t xml:space="preserve"> </w:t>
      </w:r>
      <w:r>
        <w:t xml:space="preserve">and</w:t>
      </w:r>
      <w:r>
        <w:t xml:space="preserve"> </w:t>
      </w:r>
      <w:r>
        <w:t xml:space="preserve">post-discharge</w:t>
      </w:r>
      <w:r>
        <w:t xml:space="preserve"> </w:t>
      </w:r>
      <w:r>
        <w:t xml:space="preserve">outcomes-</w:t>
      </w:r>
      <w:r>
        <w:t xml:space="preserve"> </w:t>
      </w:r>
      <w:r>
        <w:t xml:space="preserve">a</w:t>
      </w:r>
      <w:r>
        <w:t xml:space="preserve"> </w:t>
      </w:r>
      <w:r>
        <w:t xml:space="preserve">framework</w:t>
      </w:r>
      <w:r>
        <w:t xml:space="preserve"> </w:t>
      </w:r>
      <w:r>
        <w:t xml:space="preserve">for</w:t>
      </w:r>
      <w:r>
        <w:t xml:space="preserve"> </w:t>
      </w:r>
      <w:r>
        <w:t xml:space="preserve">quantifying</w:t>
      </w:r>
      <w:r>
        <w:t xml:space="preserve"> </w:t>
      </w:r>
      <w:r>
        <w:t xml:space="preserve">risk. </w:t>
      </w:r>
    </w:p>
    <w:p>
      <w:pPr>
        <w:pStyle w:val="Author"/>
      </w:pPr>
      <w:r>
        <w:t xml:space="preserve">Nishant</w:t>
      </w:r>
      <w:r>
        <w:t xml:space="preserve"> </w:t>
      </w:r>
      <w:r>
        <w:t xml:space="preserve">Sahni</w:t>
      </w:r>
    </w:p>
    <w:p>
      <w:pPr>
        <w:pStyle w:val="Author"/>
      </w:pPr>
      <w:r>
        <w:t xml:space="preserve">khamb003</w:t>
      </w:r>
    </w:p>
    <w:p>
      <w:pPr>
        <w:pStyle w:val="FirstParagraph"/>
      </w:pPr>
      <w:r>
        <w:rPr>
          <w:b/>
        </w:rPr>
        <w:t xml:space="preserve">Authors:</w:t>
      </w:r>
    </w:p>
    <w:p>
      <w:pPr>
        <w:pStyle w:val="BodyText"/>
      </w:pPr>
      <w:r>
        <w:t xml:space="preserve">Maleka Khambaty, MD1</w:t>
      </w:r>
    </w:p>
    <w:p>
      <w:pPr>
        <w:pStyle w:val="BodyText"/>
      </w:pPr>
      <w:r>
        <w:t xml:space="preserve">Nishant Sahni MD, MS 1,2</w:t>
      </w:r>
    </w:p>
    <w:p>
      <w:pPr>
        <w:pStyle w:val="BodyText"/>
      </w:pPr>
      <w:r>
        <w:rPr>
          <w:b/>
        </w:rPr>
        <w:t xml:space="preserve">Author affiliations</w:t>
      </w:r>
    </w:p>
    <w:p>
      <w:pPr>
        <w:pStyle w:val="BodyText"/>
      </w:pPr>
      <w:r>
        <w:t xml:space="preserve">1. University of Minnesota Medical Center, Minneapolis, MN</w:t>
      </w:r>
    </w:p>
    <w:p>
      <w:pPr>
        <w:pStyle w:val="BodyText"/>
      </w:pPr>
      <w:r>
        <w:t xml:space="preserve">2. The author has recently changed employers and is now working at the</w:t>
      </w:r>
      <w:r>
        <w:t xml:space="preserve"> </w:t>
      </w:r>
      <w:r>
        <w:t xml:space="preserve">Health East System, St Paul, Minnesota</w:t>
      </w:r>
    </w:p>
    <w:p>
      <w:pPr>
        <w:pStyle w:val="BodyText"/>
      </w:pPr>
      <w:r>
        <w:t xml:space="preserve">Correspondence: Nishant Sahni MD, MS, Division of General Internal</w:t>
      </w:r>
      <w:r>
        <w:t xml:space="preserve"> </w:t>
      </w:r>
      <w:r>
        <w:t xml:space="preserve">Medicine, 420 Delaware Street SE, MMC 741, Minneapolis, MN 55455</w:t>
      </w:r>
    </w:p>
    <w:p>
      <w:pPr>
        <w:pStyle w:val="BodyText"/>
      </w:pPr>
      <w:r>
        <w:t xml:space="preserve">Email:</w:t>
      </w:r>
      <w:r>
        <w:t xml:space="preserve"> </w:t>
      </w:r>
      <w:r>
        <w:rPr>
          <w:i/>
        </w:rPr>
        <w:t xml:space="preserve">nishant.sahni@gmail.com</w:t>
      </w:r>
    </w:p>
    <w:p>
      <w:pPr>
        <w:pStyle w:val="BodyText"/>
      </w:pPr>
      <w:r>
        <w:rPr>
          <w:b/>
        </w:rPr>
        <w:t xml:space="preserve">Keywords:</w:t>
      </w:r>
      <w:r>
        <w:t xml:space="preserve"> </w:t>
      </w:r>
      <w:r>
        <w:t xml:space="preserve">Post-discharge outcomes, Readmissions, Mortality,</w:t>
      </w:r>
      <w:r>
        <w:t xml:space="preserve"> </w:t>
      </w:r>
      <w:r>
        <w:t xml:space="preserve">Hospitalization.</w:t>
      </w:r>
    </w:p>
    <w:p>
      <w:pPr>
        <w:pStyle w:val="BodyText"/>
      </w:pPr>
      <w:r>
        <w:rPr>
          <w:b/>
        </w:rPr>
        <w:t xml:space="preserve">Abbreviations:</w:t>
      </w:r>
    </w:p>
    <w:p>
      <w:pPr>
        <w:pStyle w:val="BodyText"/>
      </w:pPr>
      <w:r>
        <w:rPr>
          <w:b/>
        </w:rPr>
        <w:t xml:space="preserve">AST: Aspartate Amino Transferase</w:t>
      </w:r>
    </w:p>
    <w:p>
      <w:pPr>
        <w:pStyle w:val="BodyText"/>
      </w:pPr>
      <w:r>
        <w:rPr>
          <w:b/>
        </w:rPr>
        <w:t xml:space="preserve">ALT: Alanine Amino Transferase</w:t>
      </w:r>
    </w:p>
    <w:p>
      <w:pPr>
        <w:pStyle w:val="BodyText"/>
      </w:pPr>
      <w:r>
        <w:rPr>
          <w:b/>
        </w:rPr>
        <w:t xml:space="preserve">AHRQ: Agency for Health Care Research and Quality</w:t>
      </w:r>
    </w:p>
    <w:p>
      <w:pPr>
        <w:pStyle w:val="BodyText"/>
      </w:pPr>
      <w:r>
        <w:rPr>
          <w:b/>
        </w:rPr>
        <w:t xml:space="preserve">EMR: Electronic Medical Record</w:t>
      </w:r>
    </w:p>
    <w:p>
      <w:pPr>
        <w:pStyle w:val="BodyText"/>
      </w:pPr>
      <w:r>
        <w:rPr>
          <w:b/>
        </w:rPr>
        <w:t xml:space="preserve">Potassium: K+</w:t>
      </w:r>
    </w:p>
    <w:p>
      <w:pPr>
        <w:pStyle w:val="BodyText"/>
      </w:pPr>
      <w:r>
        <w:rPr>
          <w:b/>
        </w:rPr>
        <w:t xml:space="preserve">Glomerular Filtration rate: GFR</w:t>
      </w:r>
    </w:p>
    <w:p>
      <w:pPr>
        <w:pStyle w:val="BodyText"/>
      </w:pPr>
      <w:r>
        <w:rPr>
          <w:b/>
        </w:rPr>
        <w:t xml:space="preserve">Odds Ratio: OR</w:t>
      </w:r>
    </w:p>
    <w:p>
      <w:pPr>
        <w:pStyle w:val="BodyText"/>
      </w:pPr>
      <w:r>
        <w:rPr>
          <w:b/>
        </w:rPr>
        <w:t xml:space="preserve">Word count (excluding abstract):</w:t>
      </w:r>
      <w:r>
        <w:t xml:space="preserve"> </w:t>
      </w:r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Introduction</w:t>
      </w:r>
    </w:p>
    <w:p>
      <w:pPr>
        <w:pStyle w:val="BodyText"/>
      </w:pPr>
      <w:r>
        <w:br w:type="textWrapping"/>
      </w:r>
      <w:r>
        <w:t xml:space="preserve">Clinicians often encounter abnormal blood pressure at hospital</w:t>
      </w:r>
      <w:r>
        <w:t xml:space="preserve"> </w:t>
      </w:r>
      <w:r>
        <w:t xml:space="preserve">discharge. However, few existing studies quantify the association</w:t>
      </w:r>
      <w:r>
        <w:t xml:space="preserve"> </w:t>
      </w:r>
      <w:r>
        <w:t xml:space="preserve">risk short-term post-discharge outcomes and the discharge SBP value. In</w:t>
      </w:r>
      <w:r>
        <w:t xml:space="preserve"> </w:t>
      </w:r>
      <w:r>
        <w:t xml:space="preserve">order to construct such a frame -work we study the association between</w:t>
      </w:r>
      <w:r>
        <w:t xml:space="preserve"> </w:t>
      </w:r>
      <w:r>
        <w:t xml:space="preserve">the last SBP measured during a hospitalization and the odds of 30-day</w:t>
      </w:r>
      <w:r>
        <w:t xml:space="preserve"> </w:t>
      </w:r>
      <w:r>
        <w:t xml:space="preserve">readmission and/or death. We hypothesize that the lowest risk would</w:t>
      </w:r>
      <w:r>
        <w:t xml:space="preserve"> </w:t>
      </w:r>
      <w:r>
        <w:t xml:space="preserve">occur at normo-tensive SBP readings and the odds of an adverse</w:t>
      </w:r>
      <w:r>
        <w:t xml:space="preserve"> </w:t>
      </w:r>
      <w:r>
        <w:t xml:space="preserve">post-discharge outcomes would increase progressively at higher and lower</w:t>
      </w:r>
      <w:r>
        <w:t xml:space="preserve"> </w:t>
      </w:r>
      <w:r>
        <w:t xml:space="preserve">levels of discharge SBP.</w:t>
      </w:r>
    </w:p>
    <w:p>
      <w:pPr>
        <w:pStyle w:val="BodyText"/>
      </w:pPr>
      <w:r>
        <w:rPr>
          <w:b/>
        </w:rPr>
        <w:t xml:space="preserve">Methods:</w:t>
      </w:r>
    </w:p>
    <w:p>
      <w:pPr>
        <w:pStyle w:val="BodyText"/>
      </w:pPr>
      <w:r>
        <w:t xml:space="preserve">The institutional review board approved this study. A clinical</w:t>
      </w:r>
      <w:r>
        <w:t xml:space="preserve"> </w:t>
      </w:r>
      <w:r>
        <w:t xml:space="preserve">data-warehouse with electronic medical record derived dataset of 94,974</w:t>
      </w:r>
      <w:r>
        <w:t xml:space="preserve"> </w:t>
      </w:r>
      <w:r>
        <w:t xml:space="preserve">emergent hospital admissions for 57,063 patients within a 6-hospital</w:t>
      </w:r>
      <w:r>
        <w:t xml:space="preserve"> </w:t>
      </w:r>
      <w:r>
        <w:t xml:space="preserve">network in the Minneapolis/ St Paul area, Minnesota was used. The</w:t>
      </w:r>
      <w:r>
        <w:t xml:space="preserve"> </w:t>
      </w:r>
      <w:r>
        <w:t xml:space="preserve">encounters spanned a 4-year period ranging from 2012-2016. The hospital</w:t>
      </w:r>
      <w:r>
        <w:t xml:space="preserve"> </w:t>
      </w:r>
      <w:r>
        <w:t xml:space="preserve">system consists of one 450-bed university tertiary care center and 5</w:t>
      </w:r>
      <w:r>
        <w:t xml:space="preserve"> </w:t>
      </w:r>
      <w:r>
        <w:t xml:space="preserve">community hospitals ranging from 100-450 beds. Patients were excluded if</w:t>
      </w:r>
      <w:r>
        <w:t xml:space="preserve"> </w:t>
      </w:r>
      <w:r>
        <w:t xml:space="preserve">they were non-emergent admissions, less than 18 years of age, did not</w:t>
      </w:r>
      <w:r>
        <w:t xml:space="preserve"> </w:t>
      </w:r>
      <w:r>
        <w:t xml:space="preserve">consent to their medical record being used for research purposes or had</w:t>
      </w:r>
      <w:r>
        <w:t xml:space="preserve"> </w:t>
      </w:r>
      <w:r>
        <w:t xml:space="preserve">less than thirty one days of follow-up mortality data. We included</w:t>
      </w:r>
      <w:r>
        <w:t xml:space="preserve"> </w:t>
      </w:r>
      <w:r>
        <w:t xml:space="preserve">hospitalizations to all units and services as long as they met the above</w:t>
      </w:r>
      <w:r>
        <w:t xml:space="preserve"> </w:t>
      </w:r>
      <w:r>
        <w:t xml:space="preserve">criterion. Our database had the complete death record issued from 2011</w:t>
      </w:r>
      <w:r>
        <w:t xml:space="preserve"> </w:t>
      </w:r>
      <w:r>
        <w:t xml:space="preserve">onwards for deceased individuals who were born in Minnesota, had died in</w:t>
      </w:r>
      <w:r>
        <w:t xml:space="preserve"> </w:t>
      </w:r>
      <w:r>
        <w:t xml:space="preserve">Minnesota, or had ever had a permanent address in the state. In order to</w:t>
      </w:r>
      <w:r>
        <w:t xml:space="preserve"> </w:t>
      </w:r>
      <w:r>
        <w:t xml:space="preserve">avoid bias introduced by repeated measurements from a patient — we</w:t>
      </w:r>
      <w:r>
        <w:t xml:space="preserve"> </w:t>
      </w:r>
      <w:r>
        <w:t xml:space="preserve">randomly sampled the original dataset to include only one encounter for</w:t>
      </w:r>
      <w:r>
        <w:t xml:space="preserve"> </w:t>
      </w:r>
      <w:r>
        <w:t xml:space="preserve">each patient. SBP were binned into the following group concentrations:</w:t>
      </w:r>
      <w:r>
        <w:t xml:space="preserve"> </w:t>
      </w:r>
      <w:r>
        <w:t xml:space="preserve">&lt;80 mmHg, 80-100 mmHg, 100-120 mmHg, 120-140 mmHg, 140-160</w:t>
      </w:r>
      <w:r>
        <w:t xml:space="preserve"> </w:t>
      </w:r>
      <w:r>
        <w:t xml:space="preserve">mmHg, 160-180 mmHg, 180-200 mmHg, &gt; 200mmHg. The odds of</w:t>
      </w:r>
      <w:r>
        <w:t xml:space="preserve"> </w:t>
      </w:r>
      <w:r>
        <w:t xml:space="preserve">death or readmission as a function of the final SBP  were modeled using</w:t>
      </w:r>
      <w:r>
        <w:t xml:space="preserve"> </w:t>
      </w:r>
      <w:r>
        <w:t xml:space="preserve">logistic regression. The lowest unadjusted rates of adverse events were</w:t>
      </w:r>
      <w:r>
        <w:t xml:space="preserve"> </w:t>
      </w:r>
      <w:r>
        <w:t xml:space="preserve">observed when the systolic blood pressure is in the 120-140 mmHg range</w:t>
      </w:r>
      <w:r>
        <w:t xml:space="preserve"> </w:t>
      </w:r>
      <w:r>
        <w:t xml:space="preserve">and this range was used as the baseline to compute the odds ratio. The</w:t>
      </w:r>
      <w:r>
        <w:t xml:space="preserve"> </w:t>
      </w:r>
      <w:r>
        <w:t xml:space="preserve">primary outcome was death or readmission within 30-days of the index</w:t>
      </w:r>
      <w:r>
        <w:t xml:space="preserve"> </w:t>
      </w:r>
      <w:r>
        <w:t xml:space="preserve">hospitalization. We adjusted the models for age, sex, race and AHRQ</w:t>
      </w:r>
      <w:r>
        <w:t xml:space="preserve"> </w:t>
      </w:r>
      <w:r>
        <w:t xml:space="preserve">comorbidities and estimated glomerular filtration rate (eGFR).</w:t>
      </w:r>
      <w:r>
        <w:t xml:space="preserve"> </w:t>
      </w:r>
      <w:r>
        <w:t xml:space="preserve">Observations with missing values were excluded from the modeling.</w:t>
      </w:r>
      <w:r>
        <w:t xml:space="preserve"> </w:t>
      </w:r>
      <w:r>
        <w:t xml:space="preserve">Analysis was done using R-Studio. R packages tidyverse, icd, nephro,</w:t>
      </w:r>
      <w:r>
        <w:t xml:space="preserve"> </w:t>
      </w:r>
      <w:r>
        <w:t xml:space="preserve">ggplot2, tableone were used.</w:t>
      </w:r>
    </w:p>
    <w:p>
      <w:pPr>
        <w:pStyle w:val="BodyText"/>
      </w:pPr>
      <w:r>
        <w:br w:type="textWrapping"/>
      </w:r>
      <w:r>
        <w:rPr>
          <w:b/>
        </w:rPr>
        <w:t xml:space="preserve">Results:</w:t>
      </w:r>
    </w:p>
    <w:p>
      <w:pPr>
        <w:pStyle w:val="BodyText"/>
      </w:pPr>
      <w:r>
        <w:br w:type="textWrapping"/>
      </w:r>
      <w:r>
        <w:t xml:space="preserve">Patient demographic, clinical, and laboratory characteristics are shown</w:t>
      </w:r>
      <w:r>
        <w:t xml:space="preserve"> </w:t>
      </w:r>
      <w:r>
        <w:t xml:space="preserve">in Table 1. Comorbidity profiles are shown in Supplementary Table 1. The</w:t>
      </w:r>
      <w:r>
        <w:t xml:space="preserve"> </w:t>
      </w:r>
      <w:r>
        <w:t xml:space="preserve">results of the logistic regression are tabulated in Table 1.</w:t>
      </w:r>
    </w:p>
    <w:p>
      <w:pPr>
        <w:pStyle w:val="BodyText"/>
      </w:pPr>
      <w:r>
        <w:br w:type="textWrapping"/>
      </w:r>
      <w:r>
        <w:br w:type="textWrapping"/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Stratified by death or readmission within 30 days.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false</w:t>
            </w:r>
          </w:p>
        </w:tc>
        <w:tc>
          <w:p>
            <w:pPr>
              <w:pStyle w:val="Compact"/>
              <w:jc w:val="center"/>
            </w:pPr>
            <w:r>
              <w:t xml:space="preserve">true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Number of patients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50556</w:t>
            </w:r>
          </w:p>
        </w:tc>
        <w:tc>
          <w:p>
            <w:pPr>
              <w:pStyle w:val="Compact"/>
              <w:jc w:val="center"/>
            </w:pPr>
            <w:r>
              <w:t xml:space="preserve">5834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Age in years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58.86 (20.13)</w:t>
            </w:r>
          </w:p>
        </w:tc>
        <w:tc>
          <w:p>
            <w:pPr>
              <w:pStyle w:val="Compact"/>
              <w:jc w:val="center"/>
            </w:pPr>
            <w:r>
              <w:t xml:space="preserve">68.59 (17.24)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Albumin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3.51 (0.7)</w:t>
            </w:r>
          </w:p>
        </w:tc>
        <w:tc>
          <w:p>
            <w:pPr>
              <w:pStyle w:val="Compact"/>
              <w:jc w:val="center"/>
            </w:pPr>
            <w:r>
              <w:t xml:space="preserve">2.84 (0.75)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ALT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53.16 (114.9)</w:t>
            </w:r>
          </w:p>
        </w:tc>
        <w:tc>
          <w:p>
            <w:pPr>
              <w:pStyle w:val="Compact"/>
              <w:jc w:val="center"/>
            </w:pPr>
            <w:r>
              <w:t xml:space="preserve">120.33 (517.7)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Anion Gap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7.82 (2.97)</w:t>
            </w:r>
          </w:p>
        </w:tc>
        <w:tc>
          <w:p>
            <w:pPr>
              <w:pStyle w:val="Compact"/>
              <w:jc w:val="center"/>
            </w:pPr>
            <w:r>
              <w:t xml:space="preserve">8.62 (4.3)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AST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46.6 (90.97)</w:t>
            </w:r>
          </w:p>
        </w:tc>
        <w:tc>
          <w:p>
            <w:pPr>
              <w:pStyle w:val="Compact"/>
              <w:jc w:val="center"/>
            </w:pPr>
            <w:r>
              <w:t xml:space="preserve">198.25 (1000.4)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Total Bilirubin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0.86 (1.34)</w:t>
            </w:r>
          </w:p>
        </w:tc>
        <w:tc>
          <w:p>
            <w:pPr>
              <w:pStyle w:val="Compact"/>
              <w:jc w:val="center"/>
            </w:pPr>
            <w:r>
              <w:t xml:space="preserve">2.55 (5.69)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Carbon Dioxide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26.26 (3.64)</w:t>
            </w:r>
          </w:p>
        </w:tc>
        <w:tc>
          <w:p>
            <w:pPr>
              <w:pStyle w:val="Compact"/>
              <w:jc w:val="center"/>
            </w:pPr>
            <w:r>
              <w:t xml:space="preserve">25.63 (5.91)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Chloride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104.81 (4.64)</w:t>
            </w:r>
          </w:p>
        </w:tc>
        <w:tc>
          <w:p>
            <w:pPr>
              <w:pStyle w:val="Compact"/>
              <w:jc w:val="center"/>
            </w:pPr>
            <w:r>
              <w:t xml:space="preserve">104.74 (6.81)</w:t>
            </w:r>
          </w:p>
        </w:tc>
        <w:tc>
          <w:p>
            <w:pPr>
              <w:pStyle w:val="Compact"/>
              <w:jc w:val="center"/>
            </w:pPr>
            <w:r>
              <w:t xml:space="preserve">0.37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Creatinine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0.99 (0.87)</w:t>
            </w:r>
          </w:p>
        </w:tc>
        <w:tc>
          <w:p>
            <w:pPr>
              <w:pStyle w:val="Compact"/>
              <w:jc w:val="center"/>
            </w:pPr>
            <w:r>
              <w:t xml:space="preserve">1.41 (1.29)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Glucose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112.42 (39.18)</w:t>
            </w:r>
          </w:p>
        </w:tc>
        <w:tc>
          <w:p>
            <w:pPr>
              <w:pStyle w:val="Compact"/>
              <w:jc w:val="center"/>
            </w:pPr>
            <w:r>
              <w:t xml:space="preserve">125.38 (55.36)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Potassium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3.97 (0.44)</w:t>
            </w:r>
          </w:p>
        </w:tc>
        <w:tc>
          <w:p>
            <w:pPr>
              <w:pStyle w:val="Compact"/>
              <w:jc w:val="center"/>
            </w:pPr>
            <w:r>
              <w:t xml:space="preserve">4.09 (0.67)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Sodium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138.82 (3.53)</w:t>
            </w:r>
          </w:p>
        </w:tc>
        <w:tc>
          <w:p>
            <w:pPr>
              <w:pStyle w:val="Compact"/>
              <w:jc w:val="center"/>
            </w:pPr>
            <w:r>
              <w:t xml:space="preserve">138.87 (5.62)</w:t>
            </w:r>
          </w:p>
        </w:tc>
        <w:tc>
          <w:p>
            <w:pPr>
              <w:pStyle w:val="Compact"/>
              <w:jc w:val="center"/>
            </w:pPr>
            <w:r>
              <w:t xml:space="preserve">0.4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Blood Urea Nitrogen mean (sd))</w:t>
            </w:r>
          </w:p>
        </w:tc>
        <w:tc>
          <w:p>
            <w:pPr>
              <w:pStyle w:val="Compact"/>
              <w:jc w:val="center"/>
            </w:pPr>
            <w:r>
              <w:t xml:space="preserve">16.32 (11.66)</w:t>
            </w:r>
          </w:p>
        </w:tc>
        <w:tc>
          <w:p>
            <w:pPr>
              <w:pStyle w:val="Compact"/>
              <w:jc w:val="center"/>
            </w:pPr>
            <w:r>
              <w:t xml:space="preserve">29.21 (24.33)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Hemoglobin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11.99 (2.23)</w:t>
            </w:r>
          </w:p>
        </w:tc>
        <w:tc>
          <w:p>
            <w:pPr>
              <w:pStyle w:val="Compact"/>
              <w:jc w:val="center"/>
            </w:pPr>
            <w:r>
              <w:t xml:space="preserve">10.51 (2.25)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Mean Corpuscular Volume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90.21 (6.29)</w:t>
            </w:r>
          </w:p>
        </w:tc>
        <w:tc>
          <w:p>
            <w:pPr>
              <w:pStyle w:val="Compact"/>
              <w:jc w:val="center"/>
            </w:pPr>
            <w:r>
              <w:t xml:space="preserve">91.86 (7.37)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Platelet Count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220.58 (91.74)</w:t>
            </w:r>
          </w:p>
        </w:tc>
        <w:tc>
          <w:p>
            <w:pPr>
              <w:pStyle w:val="Compact"/>
              <w:jc w:val="center"/>
            </w:pPr>
            <w:r>
              <w:t xml:space="preserve">197.96 (112.59)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White Blood Count (mean (sd))</w:t>
            </w:r>
          </w:p>
        </w:tc>
        <w:tc>
          <w:p>
            <w:pPr>
              <w:pStyle w:val="Compact"/>
              <w:jc w:val="center"/>
            </w:pPr>
            <w:r>
              <w:t xml:space="preserve">8.29 (4.82)</w:t>
            </w:r>
          </w:p>
        </w:tc>
        <w:tc>
          <w:p>
            <w:pPr>
              <w:pStyle w:val="Compact"/>
              <w:jc w:val="center"/>
            </w:pPr>
            <w:r>
              <w:t xml:space="preserve">11.72 (13.11)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Length of stay in days (mean (sd))" &amp; 3.73 (3.97) &amp; 5.84 (7.05) &amp; &lt;0.0</w:t>
            </w:r>
            <w:r>
              <w:br w:type="textWrapping"/>
            </w:r>
            <w:r>
              <w:t xml:space="preserve">&amp; &amp; &amp; &amp; &amp;</w:t>
            </w:r>
            <w:r>
              <w:br w:type="textWrapping"/>
            </w:r>
            <w:r>
              <w:t xml:space="preserve">&amp; &amp; Discharge Disposition (%) &amp; &amp; &amp; &lt;0.0</w:t>
            </w:r>
            <w:r>
              <w:br w:type="textWrapping"/>
            </w:r>
            <w:r>
              <w:t xml:space="preserve">&amp; &amp; Acute Rehab Facility &amp; 721 (1.43) &amp; 33 (0.57) &amp;</w:t>
            </w:r>
            <w:r>
              <w:br w:type="textWrapping"/>
            </w:r>
            <w:r>
              <w:t xml:space="preserve">&amp; &amp; Expired &amp; 19 (0.04) &amp; 1803 (30.91) &amp;</w:t>
            </w:r>
            <w:r>
              <w:br w:type="textWrapping"/>
            </w:r>
            <w:r>
              <w:t xml:space="preserve">&amp; &amp; Home IV Drug Therapy &amp; 430 (0.85) &amp; 47 (0.81) &amp;</w:t>
            </w:r>
            <w:r>
              <w:br w:type="textWrapping"/>
            </w:r>
            <w:r>
              <w:t xml:space="preserve">&amp; &amp; Home or Self Care &amp; 34241 (67.73) &amp; 1429 (24.49) &amp;</w:t>
            </w:r>
            <w:r>
              <w:br w:type="textWrapping"/>
            </w:r>
            <w:r>
              <w:t xml:space="preserve">&amp; &amp; Home-Health Care Svc &amp; 4426 (8.75) &amp; 535 (9.17) &amp;</w:t>
            </w:r>
            <w:r>
              <w:br w:type="textWrapping"/>
            </w:r>
            <w:r>
              <w:t xml:space="preserve">&amp; &amp; Hospice/Home &amp; 350 (0.69) &amp; 387 (6.63) &amp;</w:t>
            </w:r>
            <w:r>
              <w:br w:type="textWrapping"/>
            </w:r>
            <w:r>
              <w:t xml:space="preserve">&amp; &amp; Left Against Medical Advice &amp; 493 (0.98) &amp; 30 (0.51) &amp;</w:t>
            </w:r>
            <w:r>
              <w:br w:type="textWrapping"/>
            </w:r>
            <w:r>
              <w:t xml:space="preserve">&amp; &amp; Psychiatric Hospital &amp; 625 (1.24) &amp; 40 (0.69) &amp;</w:t>
            </w:r>
            <w:r>
              <w:br w:type="textWrapping"/>
            </w:r>
            <w:r>
              <w:t xml:space="preserve">&amp; &amp; Short Term Hospital &amp; 1093 (2.16) &amp; 241 (4.13) &amp;</w:t>
            </w:r>
            <w:r>
              <w:br w:type="textWrapping"/>
            </w:r>
            <w:r>
              <w:t xml:space="preserve">&amp; &amp; Skilled Nursing Facility &amp; 6913 (13.67) &amp; 978 (16.76) &amp;</w:t>
            </w:r>
            <w:r>
              <w:br w:type="textWrapping"/>
            </w:r>
            <w:r>
              <w:t xml:space="preserve">&amp; &amp; Other &amp; 1245 (2.46) &amp; 311 (5.33) &amp;</w:t>
            </w:r>
            <w:r>
              <w:br w:type="textWrapping"/>
            </w:r>
            <w:r>
              <w:t xml:space="preserve">&amp; &amp; Systolic Blood Pressure (mmHG, mean (sd)) &amp; 127.25 (18.64) &amp; 119.55 (26.21) &amp; &lt;0.0</w:t>
            </w:r>
            <w:r>
              <w:br w:type="textWrapping"/>
            </w:r>
            <w:r>
              <w:t xml:space="preserve">&amp; &amp; Diastolic Blood Pressure(mmHG, mean (sd)) &amp; 72.5 (12.73) &amp; 66.87 (16.61) &amp; &lt;0.0</w:t>
            </w:r>
            <w:r>
              <w:br w:type="textWrapping"/>
            </w:r>
            <w:r>
              <w:t xml:space="preserve">&amp; &amp; Temperature (Farenheight, mean (sd)) &amp; 97.89 (0.87) &amp; 97.96 (1.6) &amp; &lt;0.0</w:t>
            </w:r>
            <w:r>
              <w:br w:type="textWrapping"/>
            </w:r>
            <w:r>
              <w:t xml:space="preserve">&amp; &amp; Pulse(beats per minute, mean(sd)) &amp; 79.46 (16.74) &amp; 86.88 (20.88) &amp; &lt;0.0</w:t>
            </w:r>
            <w:r>
              <w:br w:type="textWrapping"/>
            </w:r>
            <w:r>
              <w:t xml:space="preserve">&amp; &amp; Pulse oxymetry (mean (sd)) &amp; 96.14 (2.91) &amp; 92.02 (13.06) &amp; &lt;0.0</w:t>
            </w:r>
            <w:r>
              <w:br w:type="textWrapping"/>
            </w:r>
            <w:r>
              <w:t xml:space="preserve">&amp; &amp; Respiratory rate (mean (sd)) &amp; 17.35 (2.69) &amp; 18.39 (7.33) &amp; &lt;0.0</w:t>
            </w:r>
            <w:r>
              <w:br w:type="textWrapping"/>
            </w:r>
            <w:r>
              <w:t xml:space="preserve">&amp; &amp; Body Mass Index (mean (sd)) &amp; 36.62 (442.05) &amp; 31.44 (291.7) &amp; 0.39</w:t>
            </w:r>
            <w:r>
              <w:br w:type="textWrapping"/>
            </w:r>
            <w:r>
              <w:t xml:space="preserve">&amp; &amp; White &amp; 42836 (84.73) &amp; 5081 (87.09) &amp;</w:t>
            </w:r>
            <w:r>
              <w:br w:type="textWrapping"/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BodyText"/>
      </w:pPr>
      <w:r>
        <w:rPr>
          <w:b/>
        </w:rPr>
        <w:t xml:space="preserve">Table 1. Demographic, clinical and laboratory characteristics of</w:t>
      </w:r>
      <w:r>
        <w:rPr>
          <w:b/>
        </w:rPr>
        <w:t xml:space="preserve"> </w:t>
      </w:r>
      <w:r>
        <w:rPr>
          <w:b/>
        </w:rPr>
        <w:t xml:space="preserve">the cohort.</w:t>
      </w:r>
    </w:p>
    <w:p>
      <w:pPr>
        <w:pStyle w:val="BodyText"/>
      </w:pPr>
      <w:r>
        <w:t xml:space="preserve">    </w:t>
      </w:r>
    </w:p>
    <w:p>
      <w:pPr>
        <w:pStyle w:val="BodyText"/>
      </w:pPr>
      <w:r>
        <w:t xml:space="preserve">   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     </w:t>
      </w:r>
    </w:p>
    <w:p>
      <w:pPr>
        <w:pStyle w:val="BodyText"/>
      </w:pPr>
      <w:r>
        <w:br w:type="textWrapping"/>
      </w:r>
      <w:r>
        <w:br w:type="textWrapping"/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Systolic Blood Pressure (mmHg)</w:t>
            </w:r>
          </w:p>
        </w:tc>
        <w:tc>
          <w:p>
            <w:pPr>
              <w:pStyle w:val="Compact"/>
              <w:jc w:val="center"/>
            </w:pPr>
            <w:r>
              <w:t xml:space="preserve">Adjusted Odds Ratio</w:t>
            </w:r>
          </w:p>
        </w:tc>
        <w:tc>
          <w:p>
            <w:pPr>
              <w:pStyle w:val="Compact"/>
              <w:jc w:val="center"/>
            </w:pPr>
            <w:r>
              <w:t xml:space="preserve">Unadjusted Odds Ratio</w:t>
            </w:r>
          </w:p>
        </w:tc>
        <w:tc>
          <w:p>
            <w:pPr>
              <w:pStyle w:val="Compact"/>
              <w:jc w:val="center"/>
            </w:pPr>
            <w:r>
              <w:t xml:space="preserve">Systolic Blood Pressure (mmHg)</w:t>
            </w:r>
          </w:p>
        </w:tc>
        <w:tc>
          <w:p>
            <w:pPr>
              <w:pStyle w:val="Compact"/>
              <w:jc w:val="center"/>
            </w:pPr>
            <w:r>
              <w:t xml:space="preserve">Adjusted Odds Ratio</w:t>
            </w:r>
          </w:p>
        </w:tc>
        <w:tc>
          <w:p>
            <w:pPr>
              <w:pStyle w:val="Compact"/>
              <w:jc w:val="center"/>
            </w:pPr>
            <w:r>
              <w:t xml:space="preserve">Unadjusted Odds Ratio</w:t>
            </w:r>
          </w:p>
        </w:tc>
        <w:tc>
          <w:p>
            <w:pPr>
              <w:pStyle w:val="Compact"/>
              <w:jc w:val="center"/>
            </w:pPr>
            <w:r>
              <w:t xml:space="preserve">Systolic Blood Pressure (mmHg)</w:t>
            </w:r>
          </w:p>
        </w:tc>
        <w:tc>
          <w:p>
            <w:pPr>
              <w:pStyle w:val="Compact"/>
              <w:jc w:val="center"/>
            </w:pPr>
            <w:r>
              <w:t xml:space="preserve">Adjusted Odds Ratio</w:t>
            </w:r>
          </w:p>
        </w:tc>
        <w:tc>
          <w:p>
            <w:pPr>
              <w:pStyle w:val="Compact"/>
              <w:jc w:val="center"/>
            </w:pPr>
            <w:r>
              <w:t xml:space="preserve">Systolic Blood Pressure (mmHg)</w:t>
            </w:r>
          </w:p>
        </w:tc>
        <w:tc>
          <w:p>
            <w:pPr>
              <w:pStyle w:val="Compact"/>
              <w:jc w:val="center"/>
            </w:pPr>
            <w:r>
              <w:t xml:space="preserve">Adjusted Odds Ratio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&lt;80</w:t>
            </w:r>
          </w:p>
        </w:tc>
        <w:tc>
          <w:p>
            <w:pPr>
              <w:pStyle w:val="Compact"/>
              <w:jc w:val="center"/>
            </w:pPr>
            <w:r>
              <w:t xml:space="preserve">36.72 (29.63-45.51)</w:t>
            </w:r>
          </w:p>
        </w:tc>
        <w:tc>
          <w:p>
            <w:pPr>
              <w:pStyle w:val="Compact"/>
              <w:jc w:val="center"/>
            </w:pPr>
            <w:r>
              <w:t xml:space="preserve">54.2 (47.6-61.7)</w:t>
            </w:r>
          </w:p>
        </w:tc>
        <w:tc>
          <w:p>
            <w:pPr>
              <w:pStyle w:val="Compact"/>
              <w:jc w:val="center"/>
            </w:pPr>
            <w:r>
              <w:t xml:space="preserve">&lt;81</w:t>
            </w:r>
          </w:p>
        </w:tc>
        <w:tc>
          <w:p>
            <w:pPr>
              <w:pStyle w:val="Compact"/>
              <w:jc w:val="center"/>
            </w:pPr>
            <w:r>
              <w:t xml:space="preserve">36.72 (29.63-45.51)</w:t>
            </w:r>
          </w:p>
        </w:tc>
        <w:tc>
          <w:p>
            <w:pPr>
              <w:pStyle w:val="Compact"/>
              <w:jc w:val="center"/>
            </w:pPr>
            <w:r>
              <w:t xml:space="preserve">54.2 (47.6-61.7)</w:t>
            </w:r>
          </w:p>
        </w:tc>
        <w:tc>
          <w:p>
            <w:pPr>
              <w:pStyle w:val="Compact"/>
              <w:jc w:val="center"/>
            </w:pPr>
            <w:r>
              <w:t xml:space="preserve">&lt;82</w:t>
            </w:r>
          </w:p>
        </w:tc>
        <w:tc>
          <w:p>
            <w:pPr>
              <w:pStyle w:val="Compact"/>
              <w:jc w:val="center"/>
            </w:pPr>
            <w:r>
              <w:t xml:space="preserve">36.72 (29.63-45.51)</w:t>
            </w:r>
          </w:p>
        </w:tc>
        <w:tc>
          <w:p>
            <w:pPr>
              <w:pStyle w:val="Compact"/>
              <w:jc w:val="center"/>
            </w:pPr>
            <w:r>
              <w:t xml:space="preserve">&lt;81</w:t>
            </w:r>
          </w:p>
        </w:tc>
        <w:tc>
          <w:p>
            <w:pPr>
              <w:pStyle w:val="Compact"/>
              <w:jc w:val="center"/>
            </w:pPr>
            <w:r>
              <w:t xml:space="preserve">36.72 (29.63-45.51)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80-100</w:t>
            </w:r>
          </w:p>
        </w:tc>
        <w:tc>
          <w:p>
            <w:pPr>
              <w:pStyle w:val="Compact"/>
              <w:jc w:val="center"/>
            </w:pPr>
            <w:r>
              <w:t xml:space="preserve">3.27 (3.04-3.52)</w:t>
            </w:r>
          </w:p>
        </w:tc>
        <w:tc>
          <w:p>
            <w:pPr>
              <w:pStyle w:val="Compact"/>
              <w:jc w:val="center"/>
            </w:pPr>
            <w:r>
              <w:t xml:space="preserve">3.25(3.1-3.4)</w:t>
            </w:r>
          </w:p>
        </w:tc>
        <w:tc>
          <w:p>
            <w:pPr>
              <w:pStyle w:val="Compact"/>
              <w:jc w:val="center"/>
            </w:pPr>
            <w:r>
              <w:t xml:space="preserve">80-101</w:t>
            </w:r>
          </w:p>
        </w:tc>
        <w:tc>
          <w:p>
            <w:pPr>
              <w:pStyle w:val="Compact"/>
              <w:jc w:val="center"/>
            </w:pPr>
            <w:r>
              <w:t xml:space="preserve">3.27 (3.04-3.52)</w:t>
            </w:r>
          </w:p>
        </w:tc>
        <w:tc>
          <w:p>
            <w:pPr>
              <w:pStyle w:val="Compact"/>
              <w:jc w:val="center"/>
            </w:pPr>
            <w:r>
              <w:t xml:space="preserve">3.25(3.1-3.4)</w:t>
            </w:r>
          </w:p>
        </w:tc>
        <w:tc>
          <w:p>
            <w:pPr>
              <w:pStyle w:val="Compact"/>
              <w:jc w:val="center"/>
            </w:pPr>
            <w:r>
              <w:t xml:space="preserve">80-102</w:t>
            </w:r>
          </w:p>
        </w:tc>
        <w:tc>
          <w:p>
            <w:pPr>
              <w:pStyle w:val="Compact"/>
              <w:jc w:val="center"/>
            </w:pPr>
            <w:r>
              <w:t xml:space="preserve">3.27 (3.04-3.52)</w:t>
            </w:r>
          </w:p>
        </w:tc>
        <w:tc>
          <w:p>
            <w:pPr>
              <w:pStyle w:val="Compact"/>
              <w:jc w:val="center"/>
            </w:pPr>
            <w:r>
              <w:t xml:space="preserve">80-101</w:t>
            </w:r>
          </w:p>
        </w:tc>
        <w:tc>
          <w:p>
            <w:pPr>
              <w:pStyle w:val="Compact"/>
              <w:jc w:val="center"/>
            </w:pPr>
            <w:r>
              <w:t xml:space="preserve">3.27 (3.04-3.52)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100-120</w:t>
            </w:r>
          </w:p>
        </w:tc>
        <w:tc>
          <w:p>
            <w:pPr>
              <w:pStyle w:val="Compact"/>
              <w:jc w:val="center"/>
            </w:pPr>
            <w:r>
              <w:t xml:space="preserve">1.3 (1.23-1.38)</w:t>
            </w:r>
          </w:p>
        </w:tc>
        <w:tc>
          <w:p>
            <w:pPr>
              <w:pStyle w:val="Compact"/>
              <w:jc w:val="center"/>
            </w:pPr>
            <w:r>
              <w:t xml:space="preserve">1.23 (1.18-1.27)</w:t>
            </w:r>
          </w:p>
        </w:tc>
        <w:tc>
          <w:p>
            <w:pPr>
              <w:pStyle w:val="Compact"/>
              <w:jc w:val="center"/>
            </w:pPr>
            <w:r>
              <w:t xml:space="preserve">100-121</w:t>
            </w:r>
          </w:p>
        </w:tc>
        <w:tc>
          <w:p>
            <w:pPr>
              <w:pStyle w:val="Compact"/>
              <w:jc w:val="center"/>
            </w:pPr>
            <w:r>
              <w:t xml:space="preserve">1.3 (1.23-1.38)</w:t>
            </w:r>
          </w:p>
        </w:tc>
        <w:tc>
          <w:p>
            <w:pPr>
              <w:pStyle w:val="Compact"/>
              <w:jc w:val="center"/>
            </w:pPr>
            <w:r>
              <w:t xml:space="preserve">1.23 (1.18-1.27)</w:t>
            </w:r>
          </w:p>
        </w:tc>
        <w:tc>
          <w:p>
            <w:pPr>
              <w:pStyle w:val="Compact"/>
              <w:jc w:val="center"/>
            </w:pPr>
            <w:r>
              <w:t xml:space="preserve">100-122</w:t>
            </w:r>
          </w:p>
        </w:tc>
        <w:tc>
          <w:p>
            <w:pPr>
              <w:pStyle w:val="Compact"/>
              <w:jc w:val="center"/>
            </w:pPr>
            <w:r>
              <w:t xml:space="preserve">1.3 (1.23-1.38)</w:t>
            </w:r>
          </w:p>
        </w:tc>
        <w:tc>
          <w:p>
            <w:pPr>
              <w:pStyle w:val="Compact"/>
              <w:jc w:val="center"/>
            </w:pPr>
            <w:r>
              <w:t xml:space="preserve">100-121</w:t>
            </w:r>
          </w:p>
        </w:tc>
        <w:tc>
          <w:p>
            <w:pPr>
              <w:pStyle w:val="Compact"/>
              <w:jc w:val="center"/>
            </w:pPr>
            <w:r>
              <w:t xml:space="preserve">1.3 (1.23-1.38)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140-160</w:t>
            </w:r>
          </w:p>
        </w:tc>
        <w:tc>
          <w:p>
            <w:pPr>
              <w:pStyle w:val="Compact"/>
              <w:jc w:val="center"/>
            </w:pPr>
            <w:r>
              <w:t xml:space="preserve">0.84 (0.78-0.9)</w:t>
            </w:r>
          </w:p>
        </w:tc>
        <w:tc>
          <w:p>
            <w:pPr>
              <w:pStyle w:val="Compact"/>
              <w:jc w:val="center"/>
            </w:pPr>
            <w:r>
              <w:t xml:space="preserve">1.06 (1.01-1.11)</w:t>
            </w:r>
          </w:p>
        </w:tc>
        <w:tc>
          <w:p>
            <w:pPr>
              <w:pStyle w:val="Compact"/>
              <w:jc w:val="center"/>
            </w:pPr>
            <w:r>
              <w:t xml:space="preserve">140-161</w:t>
            </w:r>
          </w:p>
        </w:tc>
        <w:tc>
          <w:p>
            <w:pPr>
              <w:pStyle w:val="Compact"/>
              <w:jc w:val="center"/>
            </w:pPr>
            <w:r>
              <w:t xml:space="preserve">0.84 (0.78-0.9)</w:t>
            </w:r>
          </w:p>
        </w:tc>
        <w:tc>
          <w:p>
            <w:pPr>
              <w:pStyle w:val="Compact"/>
              <w:jc w:val="center"/>
            </w:pPr>
            <w:r>
              <w:t xml:space="preserve">1.06 (1.01-1.11)</w:t>
            </w:r>
          </w:p>
        </w:tc>
        <w:tc>
          <w:p>
            <w:pPr>
              <w:pStyle w:val="Compact"/>
              <w:jc w:val="center"/>
            </w:pPr>
            <w:r>
              <w:t xml:space="preserve">140-162</w:t>
            </w:r>
          </w:p>
        </w:tc>
        <w:tc>
          <w:p>
            <w:pPr>
              <w:pStyle w:val="Compact"/>
              <w:jc w:val="center"/>
            </w:pPr>
            <w:r>
              <w:t xml:space="preserve">0.84 (0.78-0.9)</w:t>
            </w:r>
          </w:p>
        </w:tc>
        <w:tc>
          <w:p>
            <w:pPr>
              <w:pStyle w:val="Compact"/>
              <w:jc w:val="center"/>
            </w:pPr>
            <w:r>
              <w:t xml:space="preserve">140-161</w:t>
            </w:r>
          </w:p>
        </w:tc>
        <w:tc>
          <w:p>
            <w:pPr>
              <w:pStyle w:val="Compact"/>
              <w:jc w:val="center"/>
            </w:pPr>
            <w:r>
              <w:t xml:space="preserve">0.84 (0.78-0.9)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160-180</w:t>
            </w:r>
          </w:p>
        </w:tc>
        <w:tc>
          <w:p>
            <w:pPr>
              <w:pStyle w:val="Compact"/>
              <w:jc w:val="center"/>
            </w:pPr>
            <w:r>
              <w:t xml:space="preserve">0.88 (0.77-1.0)</w:t>
            </w:r>
          </w:p>
        </w:tc>
        <w:tc>
          <w:p>
            <w:pPr>
              <w:pStyle w:val="Compact"/>
              <w:jc w:val="center"/>
            </w:pPr>
            <w:r>
              <w:t xml:space="preserve">1.32 (1.22-1.42)</w:t>
            </w:r>
          </w:p>
        </w:tc>
        <w:tc>
          <w:p>
            <w:pPr>
              <w:pStyle w:val="Compact"/>
              <w:jc w:val="center"/>
            </w:pPr>
            <w:r>
              <w:t xml:space="preserve">160-181</w:t>
            </w:r>
          </w:p>
        </w:tc>
        <w:tc>
          <w:p>
            <w:pPr>
              <w:pStyle w:val="Compact"/>
              <w:jc w:val="center"/>
            </w:pPr>
            <w:r>
              <w:t xml:space="preserve">0.88 (0.77-1.0)</w:t>
            </w:r>
          </w:p>
        </w:tc>
        <w:tc>
          <w:p>
            <w:pPr>
              <w:pStyle w:val="Compact"/>
              <w:jc w:val="center"/>
            </w:pPr>
            <w:r>
              <w:t xml:space="preserve">1.32 (1.22-1.42)</w:t>
            </w:r>
          </w:p>
        </w:tc>
        <w:tc>
          <w:p>
            <w:pPr>
              <w:pStyle w:val="Compact"/>
              <w:jc w:val="center"/>
            </w:pPr>
            <w:r>
              <w:t xml:space="preserve">160-182</w:t>
            </w:r>
          </w:p>
        </w:tc>
        <w:tc>
          <w:p>
            <w:pPr>
              <w:pStyle w:val="Compact"/>
              <w:jc w:val="center"/>
            </w:pPr>
            <w:r>
              <w:t xml:space="preserve">0.88 (0.77-1.0)</w:t>
            </w:r>
          </w:p>
        </w:tc>
        <w:tc>
          <w:p>
            <w:pPr>
              <w:pStyle w:val="Compact"/>
              <w:jc w:val="center"/>
            </w:pPr>
            <w:r>
              <w:t xml:space="preserve">160-181</w:t>
            </w:r>
          </w:p>
        </w:tc>
        <w:tc>
          <w:p>
            <w:pPr>
              <w:pStyle w:val="Compact"/>
              <w:jc w:val="center"/>
            </w:pPr>
            <w:r>
              <w:t xml:space="preserve">0.88 (0.77-1.0)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180-200</w:t>
            </w:r>
          </w:p>
        </w:tc>
        <w:tc>
          <w:p>
            <w:pPr>
              <w:pStyle w:val="Compact"/>
              <w:jc w:val="center"/>
            </w:pPr>
            <w:r>
              <w:t xml:space="preserve">1.43 (1.06-1.93)</w:t>
            </w:r>
          </w:p>
        </w:tc>
        <w:tc>
          <w:p>
            <w:pPr>
              <w:pStyle w:val="Compact"/>
              <w:jc w:val="center"/>
            </w:pPr>
            <w:r>
              <w:t xml:space="preserve">2.71 (2.31-3.18)</w:t>
            </w:r>
          </w:p>
        </w:tc>
        <w:tc>
          <w:p>
            <w:pPr>
              <w:pStyle w:val="Compact"/>
              <w:jc w:val="center"/>
            </w:pPr>
            <w:r>
              <w:t xml:space="preserve">180-201</w:t>
            </w:r>
          </w:p>
        </w:tc>
        <w:tc>
          <w:p>
            <w:pPr>
              <w:pStyle w:val="Compact"/>
              <w:jc w:val="center"/>
            </w:pPr>
            <w:r>
              <w:t xml:space="preserve">1.43 (1.06-1.93)</w:t>
            </w:r>
          </w:p>
        </w:tc>
        <w:tc>
          <w:p>
            <w:pPr>
              <w:pStyle w:val="Compact"/>
              <w:jc w:val="center"/>
            </w:pPr>
            <w:r>
              <w:t xml:space="preserve">2.71 (2.31-3.18)</w:t>
            </w:r>
          </w:p>
        </w:tc>
        <w:tc>
          <w:p>
            <w:pPr>
              <w:pStyle w:val="Compact"/>
              <w:jc w:val="center"/>
            </w:pPr>
            <w:r>
              <w:t xml:space="preserve">180-202</w:t>
            </w:r>
          </w:p>
        </w:tc>
        <w:tc>
          <w:p>
            <w:pPr>
              <w:pStyle w:val="Compact"/>
              <w:jc w:val="center"/>
            </w:pPr>
            <w:r>
              <w:t xml:space="preserve">1.43 (1.06-1.93)</w:t>
            </w:r>
          </w:p>
        </w:tc>
        <w:tc>
          <w:p>
            <w:pPr>
              <w:pStyle w:val="Compact"/>
              <w:jc w:val="center"/>
            </w:pPr>
            <w:r>
              <w:t xml:space="preserve">180-201</w:t>
            </w:r>
          </w:p>
        </w:tc>
        <w:tc>
          <w:p>
            <w:pPr>
              <w:pStyle w:val="Compact"/>
              <w:jc w:val="center"/>
            </w:pPr>
            <w:r>
              <w:t xml:space="preserve">1.43 (1.06-1.93)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&gt;200</w:t>
            </w:r>
          </w:p>
        </w:tc>
        <w:tc>
          <w:p>
            <w:pPr>
              <w:pStyle w:val="Compact"/>
              <w:jc w:val="center"/>
            </w:pPr>
            <w:r>
              <w:t xml:space="preserve">10.75 (5.92-19.5)</w:t>
            </w:r>
          </w:p>
        </w:tc>
        <w:tc>
          <w:p>
            <w:pPr>
              <w:pStyle w:val="Compact"/>
              <w:jc w:val="center"/>
            </w:pPr>
            <w:r>
              <w:t xml:space="preserve">8.12 (5.57-11.86)</w:t>
            </w:r>
          </w:p>
        </w:tc>
        <w:tc>
          <w:p>
            <w:pPr>
              <w:pStyle w:val="Compact"/>
              <w:jc w:val="center"/>
            </w:pPr>
            <w:r>
              <w:t xml:space="preserve">&gt;201</w:t>
            </w:r>
          </w:p>
        </w:tc>
        <w:tc>
          <w:p>
            <w:pPr>
              <w:pStyle w:val="Compact"/>
              <w:jc w:val="center"/>
            </w:pPr>
            <w:r>
              <w:t xml:space="preserve">10.75 (5.92-19.5)</w:t>
            </w:r>
          </w:p>
        </w:tc>
        <w:tc>
          <w:p>
            <w:pPr>
              <w:pStyle w:val="Compact"/>
              <w:jc w:val="center"/>
            </w:pPr>
            <w:r>
              <w:t xml:space="preserve">8.12 (5.57-11.86)</w:t>
            </w:r>
          </w:p>
        </w:tc>
        <w:tc>
          <w:p>
            <w:pPr>
              <w:pStyle w:val="Compact"/>
              <w:jc w:val="center"/>
            </w:pPr>
            <w:r>
              <w:t xml:space="preserve">&gt;202</w:t>
            </w:r>
          </w:p>
        </w:tc>
        <w:tc>
          <w:p>
            <w:pPr>
              <w:pStyle w:val="Compact"/>
              <w:jc w:val="center"/>
            </w:pPr>
            <w:r>
              <w:t xml:space="preserve">10.75 (5.92-19.5)</w:t>
            </w:r>
          </w:p>
        </w:tc>
        <w:tc>
          <w:p>
            <w:pPr>
              <w:pStyle w:val="Compact"/>
              <w:jc w:val="center"/>
            </w:pPr>
            <w:r>
              <w:t xml:space="preserve">&gt;201</w:t>
            </w:r>
          </w:p>
        </w:tc>
        <w:tc>
          <w:p>
            <w:pPr>
              <w:pStyle w:val="Compact"/>
              <w:jc w:val="center"/>
            </w:pPr>
            <w:r>
              <w:t xml:space="preserve">10.75 (5.92-19.5)</w:t>
            </w:r>
          </w:p>
        </w:tc>
      </w:tr>
    </w:tbl>
    <w:p>
      <w:pPr>
        <w:pStyle w:val="BodyText"/>
      </w:pPr>
      <w:r>
        <w:t xml:space="preserve"> </w:t>
      </w:r>
      <w:r>
        <w:rPr>
          <w:b/>
        </w:rPr>
        <w:t xml:space="preserve">Table 2. Results of the logistic regression. </w:t>
      </w:r>
      <w:r>
        <w:t xml:space="preserve">The primary</w:t>
      </w:r>
      <w:r>
        <w:t xml:space="preserve"> </w:t>
      </w:r>
      <w:r>
        <w:t xml:space="preserve">outcome was death or readmission within 30-days of the index</w:t>
      </w:r>
      <w:r>
        <w:t xml:space="preserve"> </w:t>
      </w:r>
      <w:r>
        <w:t xml:space="preserve">hospitalization. The model for age, sex, race and AHRQ comorbidities.</w:t>
      </w:r>
      <w:r>
        <w:t xml:space="preserve"> </w:t>
      </w:r>
      <w:r>
        <w:t xml:space="preserve">The</w:t>
      </w:r>
      <w:r>
        <w:rPr>
          <w:b/>
        </w:rPr>
        <w:t xml:space="preserve"> </w:t>
      </w:r>
      <w:r>
        <w:t xml:space="preserve">120-140 mmHg range was treated as the baseline reference</w:t>
      </w:r>
      <w:r>
        <w:t xml:space="preserve"> </w:t>
      </w:r>
      <w:r>
        <w:t xml:space="preserve">for calculating the odds ratio).</w:t>
      </w:r>
    </w:p>
    <w:p>
      <w:pPr>
        <w:pStyle w:val="BodyText"/>
      </w:pPr>
      <w:r>
        <w:t xml:space="preserve"> </w:t>
      </w:r>
      <w:r>
        <w:rPr>
          <w:b/>
        </w:rPr>
        <w:t xml:space="preserve">Discussion</w:t>
      </w:r>
    </w:p>
    <w:p>
      <w:pPr>
        <w:pStyle w:val="BodyText"/>
      </w:pPr>
      <w:r>
        <w:t xml:space="preserve">Currently there are no guidelines as to what constitutes a</w:t>
      </w:r>
      <w:r>
        <w:t xml:space="preserve"> </w:t>
      </w:r>
      <w:r>
        <w:t xml:space="preserve">‘</w:t>
      </w:r>
      <w:r>
        <w:t xml:space="preserve">safe</w:t>
      </w:r>
      <w:r>
        <w:t xml:space="preserve">’</w:t>
      </w:r>
      <w:r>
        <w:t xml:space="preserve"> </w:t>
      </w:r>
      <w:r>
        <w:t xml:space="preserve">discharge SBP. In our study, a SBP of 120-160 mmHg is associated with</w:t>
      </w:r>
      <w:r>
        <w:t xml:space="preserve"> </w:t>
      </w:r>
      <w:r>
        <w:t xml:space="preserve">the lowest risk of adverse events in the initial 30-days after a</w:t>
      </w:r>
      <w:r>
        <w:t xml:space="preserve"> </w:t>
      </w:r>
      <w:r>
        <w:t xml:space="preserve">hospitalization. The odds of adverse outcomes steeply increased below</w:t>
      </w:r>
      <w:r>
        <w:t xml:space="preserve"> </w:t>
      </w:r>
      <w:r>
        <w:t xml:space="preserve">SBP’s of 100 mmHg and above 160 mmHg.  Prior studies report increased</w:t>
      </w:r>
      <w:r>
        <w:t xml:space="preserve"> </w:t>
      </w:r>
      <w:r>
        <w:t xml:space="preserve">risk of adverse outcomes when the systolic blood pressure is less than</w:t>
      </w:r>
      <w:r>
        <w:t xml:space="preserve"> </w:t>
      </w:r>
      <w:r>
        <w:t xml:space="preserve">90 -100 mmHg — we note a significantly increased in risk in when the</w:t>
      </w:r>
      <w:r>
        <w:t xml:space="preserve"> </w:t>
      </w:r>
      <w:r>
        <w:t xml:space="preserve">SBP was below 120 mmHg. It is important to note the observational nature</w:t>
      </w:r>
      <w:r>
        <w:t xml:space="preserve"> </w:t>
      </w:r>
      <w:r>
        <w:t xml:space="preserve">of our study. We do not claim a causal relationship between abnormal SBP</w:t>
      </w:r>
      <w:r>
        <w:t xml:space="preserve"> </w:t>
      </w:r>
      <w:r>
        <w:t xml:space="preserve">at discharge and adverse events. It is likely that patient cohorts with</w:t>
      </w:r>
      <w:r>
        <w:t xml:space="preserve"> </w:t>
      </w:r>
      <w:r>
        <w:t xml:space="preserve">markedly abnormal SBP are qualitatively different than the cohort of</w:t>
      </w:r>
      <w:r>
        <w:t xml:space="preserve"> </w:t>
      </w:r>
      <w:r>
        <w:t xml:space="preserve">normotensive patients.  Although we have tried to adjust for a number of</w:t>
      </w:r>
      <w:r>
        <w:t xml:space="preserve"> </w:t>
      </w:r>
      <w:r>
        <w:t xml:space="preserve">the most relevant variables, many unmeasured variables could be</w:t>
      </w:r>
      <w:r>
        <w:t xml:space="preserve"> </w:t>
      </w:r>
      <w:r>
        <w:t xml:space="preserve">potential confounders. In the future, causal approaches such as</w:t>
      </w:r>
      <w:r>
        <w:t xml:space="preserve"> </w:t>
      </w:r>
      <w:r>
        <w:t xml:space="preserve">propensity matching may shed light on the nature of the observed</w:t>
      </w:r>
      <w:r>
        <w:t xml:space="preserve"> </w:t>
      </w:r>
      <w:r>
        <w:t xml:space="preserve">association. </w:t>
      </w:r>
    </w:p>
    <w:p>
      <w:pPr>
        <w:pStyle w:val="BodyText"/>
      </w:pPr>
      <w:r>
        <w:br w:type="textWrapping"/>
      </w:r>
      <w:r>
        <w:t xml:space="preserve">Our findings may not be applicable for subgroups such as patients with</w:t>
      </w:r>
      <w:r>
        <w:t xml:space="preserve"> </w:t>
      </w:r>
      <w:r>
        <w:t xml:space="preserve">heart failure, end stage liver disease, or post-acute stroke</w:t>
      </w:r>
      <w:r>
        <w:t xml:space="preserve"> </w:t>
      </w:r>
      <w:r>
        <w:t xml:space="preserve">populations.  There may have been variations in the method of inpatient</w:t>
      </w:r>
      <w:r>
        <w:t xml:space="preserve"> </w:t>
      </w:r>
      <w:r>
        <w:t xml:space="preserve">blood pressure measurements.  Furthermore, blood pressure measurements</w:t>
      </w:r>
      <w:r>
        <w:t xml:space="preserve"> </w:t>
      </w:r>
      <w:r>
        <w:t xml:space="preserve">may be falsely elevated due to factors such as withdrawal, anxiety,</w:t>
      </w:r>
      <w:r>
        <w:t xml:space="preserve"> </w:t>
      </w:r>
      <w:r>
        <w:t xml:space="preserve">pain, and urinary retention.   Finally, we do not have information on</w:t>
      </w:r>
      <w:r>
        <w:t xml:space="preserve"> </w:t>
      </w:r>
      <w:r>
        <w:t xml:space="preserve">readmissions outside our large hospital network, thus our rate of</w:t>
      </w:r>
      <w:r>
        <w:t xml:space="preserve"> </w:t>
      </w:r>
      <w:r>
        <w:t xml:space="preserve">readmissions may be underestimated.Despite these limitations, our study</w:t>
      </w:r>
      <w:r>
        <w:t xml:space="preserve"> </w:t>
      </w:r>
      <w:r>
        <w:t xml:space="preserve">documents an interesting observation and reminds clinicians to be</w:t>
      </w:r>
      <w:r>
        <w:t xml:space="preserve"> </w:t>
      </w:r>
      <w:r>
        <w:t xml:space="preserve">cognizant of abnormal discharge systolic blood pressure and its</w:t>
      </w:r>
      <w:r>
        <w:t xml:space="preserve"> </w:t>
      </w:r>
      <w:r>
        <w:t xml:space="preserve">association with increased 30-day mortality and readmission.  Further</w:t>
      </w:r>
      <w:r>
        <w:t xml:space="preserve"> </w:t>
      </w:r>
      <w:r>
        <w:t xml:space="preserve">randomized controlled trials are needed to elucidate the relationship</w:t>
      </w:r>
      <w:r>
        <w:t xml:space="preserve"> </w:t>
      </w:r>
      <w:r>
        <w:t xml:space="preserve">between discharge systolic blood pressure and post discharge outcomes.  </w:t>
      </w:r>
    </w:p>
    <w:p>
      <w:pPr>
        <w:pStyle w:val="BodyText"/>
      </w:pPr>
      <w:r>
        <w:br w:type="textWrapping"/>
      </w:r>
      <w:r>
        <w:rPr>
          <w:b/>
        </w:rPr>
        <w:t xml:space="preserve">References</w:t>
      </w:r>
      <w:r>
        <w:t xml:space="preserve">:</w:t>
      </w:r>
    </w:p>
    <w:p>
      <w:pPr>
        <w:pStyle w:val="BodyText"/>
      </w:pPr>
      <w:r>
        <w:br w:type="textWrapping"/>
      </w:r>
      <w:r>
        <w:t xml:space="preserve">1. Avraham Weiss, Yaron Rudman, Yichayaou Beloosesky, Amit Akirov,</w:t>
      </w:r>
      <w:r>
        <w:t xml:space="preserve"> </w:t>
      </w:r>
      <w:r>
        <w:t xml:space="preserve">Tzippy Shochat &amp; Alon Grossman (2017) High blood pressure variability</w:t>
      </w:r>
      <w:r>
        <w:t xml:space="preserve"> </w:t>
      </w:r>
      <w:r>
        <w:t xml:space="preserve">predicts 30-day mortality but not 1-year mortality in hospitalized</w:t>
      </w:r>
      <w:r>
        <w:t xml:space="preserve"> </w:t>
      </w:r>
      <w:r>
        <w:t xml:space="preserve">elderly patients, Blood Pressure, 26:5, 259-263</w:t>
      </w:r>
    </w:p>
    <w:p>
      <w:pPr>
        <w:pStyle w:val="BodyText"/>
      </w:pPr>
      <w:r>
        <w:t xml:space="preserve">2. Nguyen, Oanh Kieu, et al.</w:t>
      </w:r>
      <w:r>
        <w:t xml:space="preserve"> </w:t>
      </w:r>
      <w:r>
        <w:t xml:space="preserve">“</w:t>
      </w:r>
      <w:r>
        <w:t xml:space="preserve">Vital signs are still vital: instability</w:t>
      </w:r>
      <w:r>
        <w:t xml:space="preserve"> </w:t>
      </w:r>
      <w:r>
        <w:t xml:space="preserve">on Discharge and the risk of Post-Discharge adverse</w:t>
      </w:r>
      <w:r>
        <w:t xml:space="preserve"> </w:t>
      </w:r>
      <w:r>
        <w:t xml:space="preserve">outcomes.</w:t>
      </w:r>
      <w:r>
        <w:t xml:space="preserve">”</w:t>
      </w:r>
      <w:r>
        <w:t xml:space="preserve"> </w:t>
      </w:r>
      <w:r>
        <w:rPr>
          <w:i/>
        </w:rPr>
        <w:t xml:space="preserve">Journal of general internal medicine</w:t>
      </w:r>
      <w:r>
        <w:t xml:space="preserve"> 32.1 (2017):</w:t>
      </w:r>
      <w:r>
        <w:t xml:space="preserve"> </w:t>
      </w:r>
      <w:r>
        <w:t xml:space="preserve">42-48.</w:t>
      </w:r>
    </w:p>
    <w:p>
      <w:pPr>
        <w:pStyle w:val="BodyText"/>
      </w:pPr>
      <w:r>
        <w:t xml:space="preserve">3. Williams, Bryan, et al.</w:t>
      </w:r>
      <w:r>
        <w:t xml:space="preserve"> </w:t>
      </w:r>
      <w:r>
        <w:t xml:space="preserve">“</w:t>
      </w:r>
      <w:r>
        <w:t xml:space="preserve">2018 ESC/ESH Guidelines for the management</w:t>
      </w:r>
      <w:r>
        <w:t xml:space="preserve"> </w:t>
      </w:r>
      <w:r>
        <w:t xml:space="preserve">of arterial hypertension.</w:t>
      </w:r>
      <w:r>
        <w:t xml:space="preserve">”</w:t>
      </w:r>
      <w:r>
        <w:t xml:space="preserve"> </w:t>
      </w:r>
      <w:r>
        <w:rPr>
          <w:i/>
        </w:rPr>
        <w:t xml:space="preserve">European heart journal</w:t>
      </w:r>
      <w:r>
        <w:t xml:space="preserve">39.33 (2018):</w:t>
      </w:r>
      <w:r>
        <w:t xml:space="preserve"> </w:t>
      </w:r>
      <w:r>
        <w:t xml:space="preserve">3021-3104.</w:t>
      </w:r>
    </w:p>
    <w:p>
      <w:pPr>
        <w:pStyle w:val="BodyText"/>
      </w:pPr>
      <w:r>
        <w:t xml:space="preserve">4. Axon, R. Neal, Mason Turner, and Ryan Buckley.</w:t>
      </w:r>
      <w:r>
        <w:t xml:space="preserve"> </w:t>
      </w:r>
      <w:r>
        <w:t xml:space="preserve">“</w:t>
      </w:r>
      <w:r>
        <w:t xml:space="preserve">An update on</w:t>
      </w:r>
      <w:r>
        <w:t xml:space="preserve"> </w:t>
      </w:r>
      <w:r>
        <w:t xml:space="preserve">inpatient hypertension management.</w:t>
      </w:r>
      <w:r>
        <w:t xml:space="preserve">”</w:t>
      </w:r>
      <w:r>
        <w:t xml:space="preserve"> </w:t>
      </w:r>
      <w:r>
        <w:rPr>
          <w:i/>
        </w:rPr>
        <w:t xml:space="preserve">Current cardiology</w:t>
      </w:r>
      <w:r>
        <w:rPr>
          <w:i/>
        </w:rPr>
        <w:t xml:space="preserve"> </w:t>
      </w:r>
      <w:r>
        <w:rPr>
          <w:i/>
        </w:rPr>
        <w:t xml:space="preserve">reports</w:t>
      </w:r>
      <w:r>
        <w:t xml:space="preserve"> 17.11 (2015): 94.</w:t>
      </w:r>
    </w:p>
    <w:p>
      <w:pPr>
        <w:pStyle w:val="BodyText"/>
      </w:pPr>
      <w:r>
        <w:t xml:space="preserve">5. Axon, R. Neal, Laura Cousineau, and Brent M. Egan.</w:t>
      </w:r>
      <w:r>
        <w:t xml:space="preserve"> </w:t>
      </w:r>
      <w:r>
        <w:t xml:space="preserve">“</w:t>
      </w:r>
      <w:r>
        <w:t xml:space="preserve">Prevalence and</w:t>
      </w:r>
      <w:r>
        <w:t xml:space="preserve"> </w:t>
      </w:r>
      <w:r>
        <w:t xml:space="preserve">management of hypertension in the inpatient setting: a systematic</w:t>
      </w:r>
      <w:r>
        <w:t xml:space="preserve"> </w:t>
      </w:r>
      <w:r>
        <w:t xml:space="preserve">review.</w:t>
      </w:r>
      <w:r>
        <w:t xml:space="preserve">”</w:t>
      </w:r>
      <w:r>
        <w:t xml:space="preserve"> </w:t>
      </w:r>
      <w:r>
        <w:rPr>
          <w:i/>
        </w:rPr>
        <w:t xml:space="preserve">Journal of hospital medicine</w:t>
      </w:r>
      <w:r>
        <w:t xml:space="preserve"> 6.7 (2011): 417-422.</w:t>
      </w:r>
    </w:p>
    <w:p>
      <w:pPr>
        <w:pStyle w:val="BodyText"/>
      </w:pPr>
      <w:r>
        <w:t xml:space="preserve">6. James, Paul A., et al.</w:t>
      </w:r>
      <w:r>
        <w:t xml:space="preserve"> </w:t>
      </w:r>
      <w:r>
        <w:t xml:space="preserve">“</w:t>
      </w:r>
      <w:r>
        <w:t xml:space="preserve">2014 evidence-based guideline for the</w:t>
      </w:r>
      <w:r>
        <w:t xml:space="preserve"> </w:t>
      </w:r>
      <w:r>
        <w:t xml:space="preserve">management of high blood pressure in adults: report from the panel</w:t>
      </w:r>
      <w:r>
        <w:t xml:space="preserve"> </w:t>
      </w:r>
      <w:r>
        <w:t xml:space="preserve">members appointed to the Eighth Joint National Committee (JNC</w:t>
      </w:r>
      <w:r>
        <w:t xml:space="preserve"> </w:t>
      </w:r>
      <w:r>
        <w:t xml:space="preserve">8).</w:t>
      </w:r>
      <w:r>
        <w:t xml:space="preserve">”</w:t>
      </w:r>
      <w:r>
        <w:t xml:space="preserve"> </w:t>
      </w:r>
      <w:r>
        <w:rPr>
          <w:i/>
        </w:rPr>
        <w:t xml:space="preserve">Jama</w:t>
      </w:r>
      <w:r>
        <w:t xml:space="preserve"> 311.5 (2014): 507-520.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TableCaption"/>
      </w:pPr>
      <w:r>
        <w:t xml:space="preserve">Supplementary Comorbidity distributions in the dataset</w:t>
      </w:r>
      <w:r>
        <w:t xml:space="preserve"> </w:t>
      </w:r>
    </w:p>
    <w:tbl>
      <w:tblPr>
        <w:tblStyle w:val="TableNormal"/>
        <w:tblW w:type="pct" w:w="0.0"/>
        <w:tblLook/>
        <w:tblCaption w:val="Supplementary Comorbidity distributions in the dataset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Stratified by death or readmission within 30 days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false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true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P-Value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Number of patients</w:t>
            </w:r>
          </w:p>
        </w:tc>
        <w:tc>
          <w:p>
            <w:pPr>
              <w:pStyle w:val="Compact"/>
              <w:jc w:val="center"/>
            </w:pPr>
            <w:r>
              <w:t xml:space="preserve">50556</w:t>
            </w:r>
          </w:p>
        </w:tc>
        <w:tc>
          <w:p>
            <w:pPr>
              <w:pStyle w:val="Compact"/>
              <w:jc w:val="center"/>
            </w:pPr>
            <w:r>
              <w:t xml:space="preserve">5834</w:t>
            </w: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CHF = TRUE (%)</w:t>
            </w:r>
          </w:p>
        </w:tc>
        <w:tc>
          <w:p>
            <w:pPr>
              <w:pStyle w:val="Compact"/>
              <w:jc w:val="center"/>
            </w:pPr>
            <w:r>
              <w:t xml:space="preserve">2929 ( 5.79)</w:t>
            </w:r>
          </w:p>
        </w:tc>
        <w:tc>
          <w:p>
            <w:pPr>
              <w:pStyle w:val="Compact"/>
              <w:jc w:val="center"/>
            </w:pPr>
            <w:r>
              <w:t xml:space="preserve">591 (10.13)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Valvular = TRUE (%)</w:t>
            </w:r>
          </w:p>
        </w:tc>
        <w:tc>
          <w:p>
            <w:pPr>
              <w:pStyle w:val="Compact"/>
              <w:jc w:val="center"/>
            </w:pPr>
            <w:r>
              <w:t xml:space="preserve">1431 ( 2.83)</w:t>
            </w:r>
          </w:p>
        </w:tc>
        <w:tc>
          <w:p>
            <w:pPr>
              <w:pStyle w:val="Compact"/>
              <w:jc w:val="center"/>
            </w:pPr>
            <w:r>
              <w:t xml:space="preserve">223 ( 3.82)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PHTN = TRUE (%)</w:t>
            </w:r>
          </w:p>
        </w:tc>
        <w:tc>
          <w:p>
            <w:pPr>
              <w:pStyle w:val="Compact"/>
              <w:jc w:val="center"/>
            </w:pPr>
            <w:r>
              <w:t xml:space="preserve">1421 ( 2.81)</w:t>
            </w:r>
          </w:p>
        </w:tc>
        <w:tc>
          <w:p>
            <w:pPr>
              <w:pStyle w:val="Compact"/>
              <w:jc w:val="center"/>
            </w:pPr>
            <w:r>
              <w:t xml:space="preserve">235 ( 4.03)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PVD = TRUE (%)</w:t>
            </w:r>
          </w:p>
        </w:tc>
        <w:tc>
          <w:p>
            <w:pPr>
              <w:pStyle w:val="Compact"/>
              <w:jc w:val="center"/>
            </w:pPr>
            <w:r>
              <w:t xml:space="preserve">1739 ( 3.44)</w:t>
            </w:r>
          </w:p>
        </w:tc>
        <w:tc>
          <w:p>
            <w:pPr>
              <w:pStyle w:val="Compact"/>
              <w:jc w:val="center"/>
            </w:pPr>
            <w:r>
              <w:t xml:space="preserve">271 ( 4.65)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HTN = TRUE (%)</w:t>
            </w:r>
          </w:p>
        </w:tc>
        <w:tc>
          <w:p>
            <w:pPr>
              <w:pStyle w:val="Compact"/>
              <w:jc w:val="center"/>
            </w:pPr>
            <w:r>
              <w:t xml:space="preserve">5906 (11.68)</w:t>
            </w:r>
          </w:p>
        </w:tc>
        <w:tc>
          <w:p>
            <w:pPr>
              <w:pStyle w:val="Compact"/>
              <w:jc w:val="center"/>
            </w:pPr>
            <w:r>
              <w:t xml:space="preserve">771 (13.22)</w:t>
            </w:r>
          </w:p>
        </w:tc>
        <w:tc>
          <w:p>
            <w:pPr>
              <w:pStyle w:val="Compact"/>
              <w:jc w:val="center"/>
            </w:pPr>
            <w:r>
              <w:t xml:space="preserve">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Paralysis = TRUE (%)</w:t>
            </w:r>
          </w:p>
        </w:tc>
        <w:tc>
          <w:p>
            <w:pPr>
              <w:pStyle w:val="Compact"/>
              <w:jc w:val="center"/>
            </w:pPr>
            <w:r>
              <w:t xml:space="preserve">288 ( 0.57)</w:t>
            </w:r>
          </w:p>
        </w:tc>
        <w:tc>
          <w:p>
            <w:pPr>
              <w:pStyle w:val="Compact"/>
              <w:jc w:val="center"/>
            </w:pPr>
            <w:r>
              <w:t xml:space="preserve">37 ( 0.63)</w:t>
            </w:r>
          </w:p>
        </w:tc>
        <w:tc>
          <w:p>
            <w:pPr>
              <w:pStyle w:val="Compact"/>
              <w:jc w:val="center"/>
            </w:pPr>
            <w:r>
              <w:t xml:space="preserve">0.6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NeuroOther = TRUE (%)</w:t>
            </w:r>
          </w:p>
        </w:tc>
        <w:tc>
          <w:p>
            <w:pPr>
              <w:pStyle w:val="Compact"/>
              <w:jc w:val="center"/>
            </w:pPr>
            <w:r>
              <w:t xml:space="preserve">5127 (10.14)</w:t>
            </w:r>
          </w:p>
        </w:tc>
        <w:tc>
          <w:p>
            <w:pPr>
              <w:pStyle w:val="Compact"/>
              <w:jc w:val="center"/>
            </w:pPr>
            <w:r>
              <w:t xml:space="preserve">825 (14.15)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Pulmonary = TRUE (%)</w:t>
            </w:r>
          </w:p>
        </w:tc>
        <w:tc>
          <w:p>
            <w:pPr>
              <w:pStyle w:val="Compact"/>
              <w:jc w:val="center"/>
            </w:pPr>
            <w:r>
              <w:t xml:space="preserve">2466 ( 4.88)</w:t>
            </w:r>
          </w:p>
        </w:tc>
        <w:tc>
          <w:p>
            <w:pPr>
              <w:pStyle w:val="Compact"/>
              <w:jc w:val="center"/>
            </w:pPr>
            <w:r>
              <w:t xml:space="preserve">369 ( 6.33)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DM = TRUE (%)</w:t>
            </w:r>
          </w:p>
        </w:tc>
        <w:tc>
          <w:p>
            <w:pPr>
              <w:pStyle w:val="Compact"/>
              <w:jc w:val="center"/>
            </w:pPr>
            <w:r>
              <w:t xml:space="preserve">3022 ( 5.98)</w:t>
            </w:r>
          </w:p>
        </w:tc>
        <w:tc>
          <w:p>
            <w:pPr>
              <w:pStyle w:val="Compact"/>
              <w:jc w:val="center"/>
            </w:pPr>
            <w:r>
              <w:t xml:space="preserve">398 ( 6.82)</w:t>
            </w:r>
          </w:p>
        </w:tc>
        <w:tc>
          <w:p>
            <w:pPr>
              <w:pStyle w:val="Compact"/>
              <w:jc w:val="center"/>
            </w:pPr>
            <w:r>
              <w:t xml:space="preserve">0.01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DMcx = TRUE (%)</w:t>
            </w:r>
          </w:p>
        </w:tc>
        <w:tc>
          <w:p>
            <w:pPr>
              <w:pStyle w:val="Compact"/>
              <w:jc w:val="center"/>
            </w:pPr>
            <w:r>
              <w:t xml:space="preserve">1329 ( 2.63)</w:t>
            </w:r>
          </w:p>
        </w:tc>
        <w:tc>
          <w:p>
            <w:pPr>
              <w:pStyle w:val="Compact"/>
              <w:jc w:val="center"/>
            </w:pPr>
            <w:r>
              <w:t xml:space="preserve">205 ( 3.52)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Hypothyroid = TRUE (%)</w:t>
            </w:r>
          </w:p>
        </w:tc>
        <w:tc>
          <w:p>
            <w:pPr>
              <w:pStyle w:val="Compact"/>
              <w:jc w:val="center"/>
            </w:pPr>
            <w:r>
              <w:t xml:space="preserve">1184 ( 2.34)</w:t>
            </w:r>
          </w:p>
        </w:tc>
        <w:tc>
          <w:p>
            <w:pPr>
              <w:pStyle w:val="Compact"/>
              <w:jc w:val="center"/>
            </w:pPr>
            <w:r>
              <w:t xml:space="preserve">141 ( 2.42)</w:t>
            </w:r>
          </w:p>
        </w:tc>
        <w:tc>
          <w:p>
            <w:pPr>
              <w:pStyle w:val="Compact"/>
              <w:jc w:val="center"/>
            </w:pPr>
            <w:r>
              <w:t xml:space="preserve">0.75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Renal = TRUE (%)</w:t>
            </w:r>
          </w:p>
        </w:tc>
        <w:tc>
          <w:p>
            <w:pPr>
              <w:pStyle w:val="Compact"/>
              <w:jc w:val="center"/>
            </w:pPr>
            <w:r>
              <w:t xml:space="preserve">2592 ( 5.13)</w:t>
            </w:r>
          </w:p>
        </w:tc>
        <w:tc>
          <w:p>
            <w:pPr>
              <w:pStyle w:val="Compact"/>
              <w:jc w:val="center"/>
            </w:pPr>
            <w:r>
              <w:t xml:space="preserve">448 ( 7.68)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Liver = TRUE (%)</w:t>
            </w:r>
          </w:p>
        </w:tc>
        <w:tc>
          <w:p>
            <w:pPr>
              <w:pStyle w:val="Compact"/>
              <w:jc w:val="center"/>
            </w:pPr>
            <w:r>
              <w:t xml:space="preserve">1152 ( 2.28)</w:t>
            </w:r>
          </w:p>
        </w:tc>
        <w:tc>
          <w:p>
            <w:pPr>
              <w:pStyle w:val="Compact"/>
              <w:jc w:val="center"/>
            </w:pPr>
            <w:r>
              <w:t xml:space="preserve">351 ( 6.02)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PUD = TRUE (%)</w:t>
            </w:r>
          </w:p>
        </w:tc>
        <w:tc>
          <w:p>
            <w:pPr>
              <w:pStyle w:val="Compact"/>
              <w:jc w:val="center"/>
            </w:pPr>
            <w:r>
              <w:t xml:space="preserve">17 ( 0.03)</w:t>
            </w:r>
          </w:p>
        </w:tc>
        <w:tc>
          <w:p>
            <w:pPr>
              <w:pStyle w:val="Compact"/>
              <w:jc w:val="center"/>
            </w:pPr>
            <w:r>
              <w:t xml:space="preserve">6 ( 0.1)</w:t>
            </w:r>
          </w:p>
        </w:tc>
        <w:tc>
          <w:p>
            <w:pPr>
              <w:pStyle w:val="Compact"/>
              <w:jc w:val="center"/>
            </w:pPr>
            <w:r>
              <w:t xml:space="preserve">0.03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HIV = TRUE (%)</w:t>
            </w:r>
          </w:p>
        </w:tc>
        <w:tc>
          <w:p>
            <w:pPr>
              <w:pStyle w:val="Compact"/>
              <w:jc w:val="center"/>
            </w:pPr>
            <w:r>
              <w:t xml:space="preserve">94 ( 0.19)</w:t>
            </w:r>
          </w:p>
        </w:tc>
        <w:tc>
          <w:p>
            <w:pPr>
              <w:pStyle w:val="Compact"/>
              <w:jc w:val="center"/>
            </w:pPr>
            <w:r>
              <w:t xml:space="preserve">11 ( 0.19)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Lymphoma = TRUE (%)</w:t>
            </w:r>
          </w:p>
        </w:tc>
        <w:tc>
          <w:p>
            <w:pPr>
              <w:pStyle w:val="Compact"/>
              <w:jc w:val="center"/>
            </w:pPr>
            <w:r>
              <w:t xml:space="preserve">724 ( 1.43)</w:t>
            </w:r>
          </w:p>
        </w:tc>
        <w:tc>
          <w:p>
            <w:pPr>
              <w:pStyle w:val="Compact"/>
              <w:jc w:val="center"/>
            </w:pPr>
            <w:r>
              <w:t xml:space="preserve">169 ( 2.9)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Mets = TRUE (%)</w:t>
            </w:r>
          </w:p>
        </w:tc>
        <w:tc>
          <w:p>
            <w:pPr>
              <w:pStyle w:val="Compact"/>
              <w:jc w:val="center"/>
            </w:pPr>
            <w:r>
              <w:t xml:space="preserve">899 ( 1.78)</w:t>
            </w:r>
          </w:p>
        </w:tc>
        <w:tc>
          <w:p>
            <w:pPr>
              <w:pStyle w:val="Compact"/>
              <w:jc w:val="center"/>
            </w:pPr>
            <w:r>
              <w:t xml:space="preserve">344 ( 5.9)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Tumor = TRUE (%)</w:t>
            </w:r>
          </w:p>
        </w:tc>
        <w:tc>
          <w:p>
            <w:pPr>
              <w:pStyle w:val="Compact"/>
              <w:jc w:val="center"/>
            </w:pPr>
            <w:r>
              <w:t xml:space="preserve">3336 ( 6.6)</w:t>
            </w:r>
          </w:p>
        </w:tc>
        <w:tc>
          <w:p>
            <w:pPr>
              <w:pStyle w:val="Compact"/>
              <w:jc w:val="center"/>
            </w:pPr>
            <w:r>
              <w:t xml:space="preserve">774 (13.27)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Rheumatic = TRUE (%)</w:t>
            </w:r>
          </w:p>
        </w:tc>
        <w:tc>
          <w:p>
            <w:pPr>
              <w:pStyle w:val="Compact"/>
              <w:jc w:val="center"/>
            </w:pPr>
            <w:r>
              <w:t xml:space="preserve">728 ( 1.44)</w:t>
            </w:r>
          </w:p>
        </w:tc>
        <w:tc>
          <w:p>
            <w:pPr>
              <w:pStyle w:val="Compact"/>
              <w:jc w:val="center"/>
            </w:pPr>
            <w:r>
              <w:t xml:space="preserve">96 ( 1.65)</w:t>
            </w:r>
          </w:p>
        </w:tc>
        <w:tc>
          <w:p>
            <w:pPr>
              <w:pStyle w:val="Compact"/>
              <w:jc w:val="center"/>
            </w:pPr>
            <w:r>
              <w:t xml:space="preserve">0.24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Coagulopathy = TRUE (%)</w:t>
            </w:r>
          </w:p>
        </w:tc>
        <w:tc>
          <w:p>
            <w:pPr>
              <w:pStyle w:val="Compact"/>
              <w:jc w:val="center"/>
            </w:pPr>
            <w:r>
              <w:t xml:space="preserve">684 ( 1.35)</w:t>
            </w:r>
          </w:p>
        </w:tc>
        <w:tc>
          <w:p>
            <w:pPr>
              <w:pStyle w:val="Compact"/>
              <w:jc w:val="center"/>
            </w:pPr>
            <w:r>
              <w:t xml:space="preserve">135 ( 2.31)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Obesity = TRUE (%)</w:t>
            </w:r>
          </w:p>
        </w:tc>
        <w:tc>
          <w:p>
            <w:pPr>
              <w:pStyle w:val="Compact"/>
              <w:jc w:val="center"/>
            </w:pPr>
            <w:r>
              <w:t xml:space="preserve">954 ( 1.89)</w:t>
            </w:r>
          </w:p>
        </w:tc>
        <w:tc>
          <w:p>
            <w:pPr>
              <w:pStyle w:val="Compact"/>
              <w:jc w:val="center"/>
            </w:pPr>
            <w:r>
              <w:t xml:space="preserve">64 ( 1.1)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WeightLoss = TRUE (%)</w:t>
            </w:r>
          </w:p>
        </w:tc>
        <w:tc>
          <w:p>
            <w:pPr>
              <w:pStyle w:val="Compact"/>
              <w:jc w:val="center"/>
            </w:pPr>
            <w:r>
              <w:t xml:space="preserve">773 ( 1.53)</w:t>
            </w:r>
          </w:p>
        </w:tc>
        <w:tc>
          <w:p>
            <w:pPr>
              <w:pStyle w:val="Compact"/>
              <w:jc w:val="center"/>
            </w:pPr>
            <w:r>
              <w:t xml:space="preserve">138 ( 2.37)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FluidsLytes = TRUE (%)</w:t>
            </w:r>
          </w:p>
        </w:tc>
        <w:tc>
          <w:p>
            <w:pPr>
              <w:pStyle w:val="Compact"/>
              <w:jc w:val="center"/>
            </w:pPr>
            <w:r>
              <w:t xml:space="preserve">2855 ( 5.65)</w:t>
            </w:r>
          </w:p>
        </w:tc>
        <w:tc>
          <w:p>
            <w:pPr>
              <w:pStyle w:val="Compact"/>
              <w:jc w:val="center"/>
            </w:pPr>
            <w:r>
              <w:t xml:space="preserve">589 (10.1)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BloodLoss = TRUE (%)</w:t>
            </w:r>
          </w:p>
        </w:tc>
        <w:tc>
          <w:p>
            <w:pPr>
              <w:pStyle w:val="Compact"/>
              <w:jc w:val="center"/>
            </w:pPr>
            <w:r>
              <w:t xml:space="preserve">181 ( 0.36)</w:t>
            </w:r>
          </w:p>
        </w:tc>
        <w:tc>
          <w:p>
            <w:pPr>
              <w:pStyle w:val="Compact"/>
              <w:jc w:val="center"/>
            </w:pPr>
            <w:r>
              <w:t xml:space="preserve">20 ( 0.34)</w:t>
            </w:r>
          </w:p>
        </w:tc>
        <w:tc>
          <w:p>
            <w:pPr>
              <w:pStyle w:val="Compact"/>
              <w:jc w:val="center"/>
            </w:pPr>
            <w:r>
              <w:t xml:space="preserve">0.95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Anemia = TRUE (%)</w:t>
            </w:r>
          </w:p>
        </w:tc>
        <w:tc>
          <w:p>
            <w:pPr>
              <w:pStyle w:val="Compact"/>
              <w:jc w:val="center"/>
            </w:pPr>
            <w:r>
              <w:t xml:space="preserve">3753 ( 7.42)</w:t>
            </w:r>
          </w:p>
        </w:tc>
        <w:tc>
          <w:p>
            <w:pPr>
              <w:pStyle w:val="Compact"/>
              <w:jc w:val="center"/>
            </w:pPr>
            <w:r>
              <w:t xml:space="preserve">749 (12.84)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Alcohol = TRUE (%)</w:t>
            </w:r>
          </w:p>
        </w:tc>
        <w:tc>
          <w:p>
            <w:pPr>
              <w:pStyle w:val="Compact"/>
              <w:jc w:val="center"/>
            </w:pPr>
            <w:r>
              <w:t xml:space="preserve">2909 ( 5.75)</w:t>
            </w:r>
          </w:p>
        </w:tc>
        <w:tc>
          <w:p>
            <w:pPr>
              <w:pStyle w:val="Compact"/>
              <w:jc w:val="center"/>
            </w:pPr>
            <w:r>
              <w:t xml:space="preserve">189 ( 3.24)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Drugs = TRUE (%)</w:t>
            </w:r>
          </w:p>
        </w:tc>
        <w:tc>
          <w:p>
            <w:pPr>
              <w:pStyle w:val="Compact"/>
              <w:jc w:val="center"/>
            </w:pPr>
            <w:r>
              <w:t xml:space="preserve">1716 ( 3.39)</w:t>
            </w:r>
          </w:p>
        </w:tc>
        <w:tc>
          <w:p>
            <w:pPr>
              <w:pStyle w:val="Compact"/>
              <w:jc w:val="center"/>
            </w:pPr>
            <w:r>
              <w:t xml:space="preserve">74 ( 1.27)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Psychoses = TRUE (%)</w:t>
            </w:r>
          </w:p>
        </w:tc>
        <w:tc>
          <w:p>
            <w:pPr>
              <w:pStyle w:val="Compact"/>
              <w:jc w:val="center"/>
            </w:pPr>
            <w:r>
              <w:t xml:space="preserve">4527 ( 8.95)</w:t>
            </w:r>
          </w:p>
        </w:tc>
        <w:tc>
          <w:p>
            <w:pPr>
              <w:pStyle w:val="Compact"/>
              <w:jc w:val="center"/>
            </w:pPr>
            <w:r>
              <w:t xml:space="preserve">326 ( 5.59)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Depression = TRUE (%)</w:t>
            </w:r>
          </w:p>
        </w:tc>
        <w:tc>
          <w:p>
            <w:pPr>
              <w:pStyle w:val="Compact"/>
              <w:jc w:val="center"/>
            </w:pPr>
            <w:r>
              <w:t xml:space="preserve">2277 ( 4.5)</w:t>
            </w:r>
          </w:p>
        </w:tc>
        <w:tc>
          <w:p>
            <w:pPr>
              <w:pStyle w:val="Compact"/>
              <w:jc w:val="center"/>
            </w:pPr>
            <w:r>
              <w:t xml:space="preserve">132 ( 2.26)</w:t>
            </w:r>
          </w:p>
        </w:tc>
        <w:tc>
          <w:p>
            <w:pPr>
              <w:pStyle w:val="Compact"/>
              <w:jc w:val="center"/>
            </w:pPr>
            <w:r>
              <w:t xml:space="preserve">&lt;0.0</w:t>
            </w:r>
          </w:p>
        </w:tc>
      </w:tr>
    </w:tbl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654c72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Systolic blood pressure measured at hospital discharge and post-discharge outcomes- a framework for quantifying risk. </dc:title>
  <dc:creator>Nishant Sahni; khamb003</dc:creator>
  <dcterms:created xsi:type="dcterms:W3CDTF">2018-10-07T00:05:21Z</dcterms:created>
  <dcterms:modified xsi:type="dcterms:W3CDTF">2018-10-07T00:05:21Z</dcterms:modified>
</cp:coreProperties>
</file>