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Monitoring</w:t>
      </w:r>
      <w:r>
        <w:t xml:space="preserve"> </w:t>
      </w:r>
      <w:r>
        <w:t xml:space="preserve">actinomycetes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Dan</w:t>
      </w:r>
      <w:r>
        <w:t xml:space="preserve"> </w:t>
      </w:r>
      <w:r>
        <w:t xml:space="preserve">and</w:t>
      </w:r>
      <w:r>
        <w:t xml:space="preserve"> </w:t>
      </w:r>
      <w:r>
        <w:t xml:space="preserve">Smith</w:t>
      </w:r>
      <w:r>
        <w:t xml:space="preserve"> </w:t>
      </w:r>
      <w:r>
        <w:t xml:space="preserve">Rivers</w:t>
      </w:r>
    </w:p>
    <w:p>
      <w:pPr>
        <w:pStyle w:val="Author"/>
      </w:pPr>
      <w:r>
        <w:t xml:space="preserve">Catherine</w:t>
      </w:r>
      <w:r>
        <w:t xml:space="preserve"> </w:t>
      </w:r>
      <w:r>
        <w:t xml:space="preserve">Cappellin</w:t>
      </w:r>
    </w:p>
    <w:p>
      <w:pPr>
        <w:pStyle w:val="Abstract"/>
      </w:pPr>
      <w:r>
        <w:t xml:space="preserve">Abstract</w:t>
      </w:r>
      <w:r>
        <w:t xml:space="preserve"> </w:t>
      </w:r>
      <w:r>
        <w:t xml:space="preserve">content</w:t>
      </w:r>
      <w:r>
        <w:t xml:space="preserve"> </w:t>
      </w:r>
      <w:r>
        <w:t xml:space="preserve">goes</w:t>
      </w:r>
      <w:r>
        <w:t xml:space="preserve"> </w:t>
      </w:r>
      <w:r>
        <w:t xml:space="preserve">here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*Actinomycetes</w:t>
      </w:r>
    </w:p>
    <w:p>
      <w:pPr>
        <w:pStyle w:val="BodyText"/>
      </w:pPr>
      <w:r>
        <w:t xml:space="preserve">*T/O events</w:t>
      </w:r>
    </w:p>
    <w:p>
      <w:pPr>
        <w:pStyle w:val="Heading1"/>
      </w:pPr>
      <w:bookmarkStart w:id="22" w:name="methods"/>
      <w:bookmarkEnd w:id="22"/>
      <w:r>
        <w:t xml:space="preserve">Methods</w:t>
      </w:r>
    </w:p>
    <w:p>
      <w:pPr>
        <w:pStyle w:val="FirstParagraph"/>
      </w:pPr>
      <w:r>
        <w:t xml:space="preserve">Given that T/O events had occurred during each of the winters in 2015</w:t>
      </w:r>
      <w:r>
        <w:t xml:space="preserve"> </w:t>
      </w:r>
      <w:r>
        <w:t xml:space="preserve">and 2016, the original intent of the project was to conduct regular</w:t>
      </w:r>
      <w:r>
        <w:t xml:space="preserve"> </w:t>
      </w:r>
      <w:r>
        <w:t xml:space="preserve">sampling before, during, and after the winter of 2017 to identify</w:t>
      </w:r>
      <w:r>
        <w:t xml:space="preserve"> </w:t>
      </w:r>
      <w:r>
        <w:t xml:space="preserve">chemical and biological changes that took place during any recurring T/O</w:t>
      </w:r>
      <w:r>
        <w:t xml:space="preserve"> </w:t>
      </w:r>
      <w:r>
        <w:t xml:space="preserve">events during that time. Twelve sites along the Smith (Sites 1-5) and</w:t>
      </w:r>
      <w:r>
        <w:t xml:space="preserve"> </w:t>
      </w:r>
      <w:r>
        <w:t xml:space="preserve">Dan (Sites 6-12) Rivers were selected where 1 L of water and 100 g of</w:t>
      </w:r>
      <w:r>
        <w:t xml:space="preserve"> </w:t>
      </w:r>
      <w:r>
        <w:t xml:space="preserve">superficial sediment were collected from August 2016 to September 2017.</w:t>
      </w:r>
      <w:r>
        <w:t xml:space="preserve"> </w:t>
      </w:r>
      <w:r>
        <w:t xml:space="preserve">Approximately 500 mL of composite periphyton samples were also taken</w:t>
      </w:r>
      <w:r>
        <w:t xml:space="preserve"> </w:t>
      </w:r>
      <w:r>
        <w:t xml:space="preserve">where boat access was not restricted (Sites 4-9, 11, and 12). Samples</w:t>
      </w:r>
      <w:r>
        <w:t xml:space="preserve"> </w:t>
      </w:r>
      <w:r>
        <w:t xml:space="preserve">were immediately homogenized after collection and transported back to</w:t>
      </w:r>
      <w:r>
        <w:t xml:space="preserve"> </w:t>
      </w:r>
      <w:r>
        <w:t xml:space="preserve">Virginia Tech on ice for analysis. </w:t>
      </w:r>
    </w:p>
    <w:p>
      <w:pPr>
        <w:pStyle w:val="BodyText"/>
      </w:pPr>
      <w:r>
        <w:t xml:space="preserve">In the lab, standard APHA method 9520 was used to quantify actinomycetes</w:t>
      </w:r>
      <w:r>
        <w:t xml:space="preserve"> </w:t>
      </w:r>
      <w:r>
        <w:t xml:space="preserve">within 24 hours of collection (Rice et al, 2017). Samples were serially</w:t>
      </w:r>
      <w:r>
        <w:t xml:space="preserve"> </w:t>
      </w:r>
      <w:r>
        <w:t xml:space="preserve">diluted in deionized water and 100 uL of each dilution step was spread</w:t>
      </w:r>
      <w:r>
        <w:t xml:space="preserve"> </w:t>
      </w:r>
      <w:r>
        <w:t xml:space="preserve">on Actinomycete Isolation agar plates. The plates were then incubated</w:t>
      </w:r>
      <w:r>
        <w:t xml:space="preserve"> </w:t>
      </w:r>
      <w:r>
        <w:t xml:space="preserve">for five days at 28 C and colony forming units (CFUs) were counted and</w:t>
      </w:r>
      <w:r>
        <w:t xml:space="preserve"> </w:t>
      </w:r>
      <w:r>
        <w:t xml:space="preserve">recorded as CFU/100 mL water, CFU/g sediment, and</w:t>
      </w:r>
      <w:r>
        <w:t xml:space="preserve"> </w:t>
      </w:r>
      <w:r>
        <w:t xml:space="preserve">CFU/cm</w:t>
      </w:r>
      <w:r>
        <w:rPr>
          <w:vertAlign w:val="superscript"/>
        </w:rPr>
        <w:t xml:space="preserve">2</w:t>
      </w:r>
      <w:r>
        <w:t xml:space="preserve"> </w:t>
      </w:r>
      <w:r>
        <w:t xml:space="preserve">periphyton.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3" w:name="results"/>
      <w:bookmarkEnd w:id="23"/>
      <w:r>
        <w:t xml:space="preserve">Results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4" w:name="discussion"/>
      <w:bookmarkEnd w:id="24"/>
      <w:r>
        <w:t xml:space="preserve">Discussion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Rice, E.W., Baird, R.B., Eaton, A. D. (Eds.), 2017. Standard Methods for</w:t>
      </w:r>
      <w:r>
        <w:t xml:space="preserve"> </w:t>
      </w:r>
      <w:r>
        <w:t xml:space="preserve">the Examination of Water and Wastewater, 23rd ed. Water Environment</w:t>
      </w:r>
      <w:r>
        <w:t xml:space="preserve"> </w:t>
      </w:r>
      <w:r>
        <w:t xml:space="preserve">Federation, Alexandria, VA, USA.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76f208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actinomycetes in the Dan and Smith Rivers</dc:title>
  <dc:creator>Catherine Cappellin</dc:creator>
  <dcterms:created xsi:type="dcterms:W3CDTF">2018-05-01T13:31:12Z</dcterms:created>
  <dcterms:modified xsi:type="dcterms:W3CDTF">2018-05-01T13:31:12Z</dcterms:modified>
</cp:coreProperties>
</file>