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74.png" ContentType="image/png"/>
  <Override PartName="/word/media/rId100.png" ContentType="image/png"/>
  <Override PartName="/word/media/rId98.png" ContentType="image/png"/>
  <Override PartName="/word/media/rId99.png" ContentType="image/png"/>
  <Override PartName="/word/media/rId97.png" ContentType="image/png"/>
  <Override PartName="/word/media/rId35.png" ContentType="image/png"/>
  <Override PartName="/word/media/rId53.png" ContentType="image/png"/>
  <Override PartName="/word/media/rId67.png" ContentType="image/png"/>
  <Override PartName="/word/media/rId56.png" ContentType="image/png"/>
  <Override PartName="/word/media/rId79.png" ContentType="image/png"/>
  <Override PartName="/word/media/rId77.png" ContentType="image/png"/>
  <Override PartName="/word/media/rId46.png" ContentType="image/png"/>
  <Override PartName="/word/media/rId69.png" ContentType="image/png"/>
  <Override PartName="/word/media/rId65.png" ContentType="image/png"/>
  <Override PartName="/word/media/rId61.png" ContentType="image/png"/>
  <Override PartName="/word/media/rId96.png" ContentType="image/png"/>
  <Override PartName="/word/media/rId38.png" ContentType="image/png"/>
  <Override PartName="/word/media/rId72.png" ContentType="image/png"/>
  <Override PartName="/word/media/rId101.png" ContentType="image/png"/>
  <Override PartName="/word/media/rId39.png" ContentType="image/png"/>
  <Override PartName="/word/media/rId54.png" ContentType="image/png"/>
  <Override PartName="/word/media/rId62.png" ContentType="image/png"/>
  <Override PartName="/word/media/rId37.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Deuro:</w:t>
      </w:r>
      <w:r>
        <w:t xml:space="preserve"> </w:t>
      </w:r>
      <w:r>
        <w:t xml:space="preserve">区块链上的人工智能生态系统民主化</w:t>
      </w:r>
    </w:p>
    <w:p>
      <w:pPr>
        <w:pStyle w:val="Heading1"/>
      </w:pPr>
      <w:bookmarkStart w:id="21" w:name="摘要"/>
      <w:bookmarkEnd w:id="21"/>
      <w:r>
        <w:t xml:space="preserve">摘要</w:t>
      </w:r>
    </w:p>
    <w:p>
      <w:pPr>
        <w:pStyle w:val="FirstParagraph"/>
      </w:pPr>
      <w:r>
        <w:t xml:space="preserve">随着近年来GPU计算能力，巨大信息，物联网，传感器和不同领域的指数级发展，人工智能已经开始腾飞。</w:t>
      </w:r>
      <w:r>
        <w:t xml:space="preserve"> </w:t>
      </w:r>
      <w:r>
        <w:t xml:space="preserve">据AngelList称，全球创业公司有超过5000家AI创业公司。</w:t>
      </w:r>
      <w:r>
        <w:t xml:space="preserve"> </w:t>
      </w:r>
      <w:r>
        <w:t xml:space="preserve">麻省理工学院的技术评估记录了2017年全球人工智能创业公司投入的152亿美元。</w:t>
      </w:r>
      <w:r>
        <w:t xml:space="preserve"> </w:t>
      </w:r>
      <w:r>
        <w:t xml:space="preserve">有人可能会说，经过几次上升和下降之后，人工智能的时代终于到来了！</w:t>
      </w:r>
    </w:p>
    <w:p>
      <w:pPr>
        <w:pStyle w:val="BodyText"/>
      </w:pPr>
      <w:r>
        <w:t xml:space="preserve">当我们开发人工智能软件解决方案时，我们意识到大约10％到30％的预算用于人工智能云计算基础设施，并且至少有数百万美元用于标记数据。</w:t>
      </w:r>
      <w:r>
        <w:t xml:space="preserve"> </w:t>
      </w:r>
      <w:r>
        <w:t xml:space="preserve">此外，我们还经历了企业客户提出的信任和安全问题。</w:t>
      </w:r>
      <w:r>
        <w:t xml:space="preserve"> </w:t>
      </w:r>
      <w:r>
        <w:t xml:space="preserve">这就是Deuro的用武之地。Deuro是世界上第一个也是唯一一个区块链上的人工智能生态系统。</w:t>
      </w:r>
      <w:r>
        <w:t xml:space="preserve"> </w:t>
      </w:r>
      <w:r>
        <w:t xml:space="preserve">通过权力下放，开放治理，网络安全和通证经济，Deuro可以帮助AI公司大幅降低计算成本，缩短AI系统开发周期，提高生产数据隐私和安全性。</w:t>
      </w:r>
    </w:p>
    <w:p>
      <w:pPr>
        <w:pStyle w:val="Heading1"/>
      </w:pPr>
      <w:bookmarkStart w:id="22" w:name="目录"/>
      <w:bookmarkEnd w:id="22"/>
      <w:r>
        <w:t xml:space="preserve">目录</w:t>
      </w:r>
    </w:p>
    <w:p>
      <w:pPr>
        <w:pStyle w:val="Heading2"/>
      </w:pPr>
      <w:bookmarkStart w:id="23" w:name="背景介绍"/>
      <w:bookmarkEnd w:id="23"/>
      <w:r>
        <w:t xml:space="preserve">1. 背景介绍</w:t>
      </w:r>
    </w:p>
    <w:p>
      <w:pPr>
        <w:pStyle w:val="FirstParagraph"/>
      </w:pPr>
      <w:r>
        <w:t xml:space="preserve">         1.1. 应用人工智能</w:t>
      </w:r>
    </w:p>
    <w:p>
      <w:pPr>
        <w:pStyle w:val="BodyText"/>
      </w:pPr>
      <w:r>
        <w:t xml:space="preserve">         1.2. 一般人工智能</w:t>
      </w:r>
    </w:p>
    <w:p>
      <w:pPr>
        <w:pStyle w:val="BodyText"/>
      </w:pPr>
      <w:r>
        <w:t xml:space="preserve">         1.3. AI SAAS解决方案</w:t>
      </w:r>
    </w:p>
    <w:p>
      <w:pPr>
        <w:pStyle w:val="Heading2"/>
      </w:pPr>
      <w:bookmarkStart w:id="24" w:name="行业问题和机遇"/>
      <w:bookmarkEnd w:id="24"/>
      <w:r>
        <w:t xml:space="preserve">2.</w:t>
      </w:r>
      <w:r>
        <w:t xml:space="preserve"> </w:t>
      </w:r>
      <w:r>
        <w:t xml:space="preserve">行业问题和机遇</w:t>
      </w:r>
    </w:p>
    <w:p>
      <w:pPr>
        <w:pStyle w:val="FirstParagraph"/>
      </w:pPr>
      <w:r>
        <w:t xml:space="preserve">         2.1. AI：生产数据安全和隐私 </w:t>
      </w:r>
    </w:p>
    <w:p>
      <w:pPr>
        <w:pStyle w:val="BodyText"/>
      </w:pPr>
      <w:r>
        <w:t xml:space="preserve">         2.2. AI:   缺乏训练数据</w:t>
      </w:r>
    </w:p>
    <w:p>
      <w:pPr>
        <w:pStyle w:val="BodyText"/>
      </w:pPr>
      <w:r>
        <w:t xml:space="preserve">         2.3. AI:   算法</w:t>
      </w:r>
    </w:p>
    <w:p>
      <w:pPr>
        <w:pStyle w:val="BodyText"/>
      </w:pPr>
      <w:r>
        <w:t xml:space="preserve">         2.4. AI:   采用率低</w:t>
      </w:r>
    </w:p>
    <w:p>
      <w:pPr>
        <w:pStyle w:val="BodyText"/>
      </w:pPr>
      <w:r>
        <w:t xml:space="preserve">         2.5. 美国AI服务商众多</w:t>
      </w:r>
    </w:p>
    <w:p>
      <w:pPr>
        <w:pStyle w:val="BodyText"/>
      </w:pPr>
      <w:r>
        <w:t xml:space="preserve">         2.6. 中国AI市场巨大 </w:t>
      </w:r>
    </w:p>
    <w:p>
      <w:pPr>
        <w:pStyle w:val="Heading2"/>
      </w:pPr>
      <w:bookmarkStart w:id="25" w:name="airepublic-去中心化的全球ai服务平台"/>
      <w:bookmarkEnd w:id="25"/>
      <w:r>
        <w:t xml:space="preserve">3. AIRepublic: </w:t>
      </w:r>
      <w:r>
        <w:t xml:space="preserve"> </w:t>
      </w:r>
      <w:r>
        <w:t xml:space="preserve">去中心化的全球AI服务平台</w:t>
      </w:r>
    </w:p>
    <w:p>
      <w:pPr>
        <w:pStyle w:val="FirstParagraph"/>
      </w:pPr>
      <w:r>
        <w:t xml:space="preserve">         3.1. 产品分析</w:t>
      </w:r>
    </w:p>
    <w:p>
      <w:pPr>
        <w:pStyle w:val="BodyText"/>
      </w:pPr>
      <w:r>
        <w:t xml:space="preserve">                3.1.a. 用户需求</w:t>
      </w:r>
    </w:p>
    <w:p>
      <w:pPr>
        <w:pStyle w:val="BodyText"/>
      </w:pPr>
      <w:r>
        <w:t xml:space="preserve">                3.1.b. 用户定位</w:t>
      </w:r>
    </w:p>
    <w:p>
      <w:pPr>
        <w:pStyle w:val="BodyText"/>
      </w:pPr>
      <w:r>
        <w:t xml:space="preserve">         3.2. 核心功能</w:t>
      </w:r>
    </w:p>
    <w:p>
      <w:pPr>
        <w:pStyle w:val="BodyText"/>
      </w:pPr>
      <w:r>
        <w:t xml:space="preserve">                3.2.a. 卖家开店、买家注册</w:t>
      </w:r>
    </w:p>
    <w:p>
      <w:pPr>
        <w:pStyle w:val="BodyText"/>
      </w:pPr>
      <w:r>
        <w:t xml:space="preserve">                3.2.a. 数据加密上传、加密交易</w:t>
      </w:r>
    </w:p>
    <w:p>
      <w:pPr>
        <w:pStyle w:val="BodyText"/>
      </w:pPr>
      <w:r>
        <w:t xml:space="preserve">                3.2.b. 模型加密上传、加密交易</w:t>
      </w:r>
    </w:p>
    <w:p>
      <w:pPr>
        <w:pStyle w:val="BodyText"/>
      </w:pPr>
      <w:r>
        <w:t xml:space="preserve">                3.2.c. 企业AI初赛发布、评选、结算</w:t>
      </w:r>
    </w:p>
    <w:p>
      <w:pPr>
        <w:pStyle w:val="BodyText"/>
      </w:pPr>
      <w:r>
        <w:t xml:space="preserve">                3.2.d. 企业AI决赛发布、评选、结算</w:t>
      </w:r>
    </w:p>
    <w:p>
      <w:pPr>
        <w:pStyle w:val="BodyText"/>
      </w:pPr>
      <w:r>
        <w:t xml:space="preserve">         3.3. 竞品分析：</w:t>
      </w:r>
    </w:p>
    <w:p>
      <w:pPr>
        <w:pStyle w:val="BodyText"/>
      </w:pPr>
      <w:r>
        <w:t xml:space="preserve">                3.3.1. 百度AI市场</w:t>
      </w:r>
    </w:p>
    <w:p>
      <w:pPr>
        <w:pStyle w:val="BodyText"/>
      </w:pPr>
      <w:r>
        <w:t xml:space="preserve">                3.3.2. 谷歌Kaggle市场</w:t>
      </w:r>
    </w:p>
    <w:p>
      <w:pPr>
        <w:pStyle w:val="BodyText"/>
      </w:pPr>
      <w:r>
        <w:t xml:space="preserve">                3.3.3. 阿里云天池市场</w:t>
      </w:r>
    </w:p>
    <w:p>
      <w:pPr>
        <w:pStyle w:val="Heading2"/>
      </w:pPr>
      <w:bookmarkStart w:id="26" w:name="区块链技术细节"/>
      <w:bookmarkEnd w:id="26"/>
      <w:r>
        <w:t xml:space="preserve">4.区块链技术细节：</w:t>
      </w:r>
    </w:p>
    <w:p>
      <w:pPr>
        <w:pStyle w:val="FirstParagraph"/>
      </w:pPr>
      <w:r>
        <w:t xml:space="preserve">         3.1. AI gStorage: 隐私保护去中心化的AI客户端驱动的数据存储系统</w:t>
      </w:r>
    </w:p>
    <w:p>
      <w:pPr>
        <w:pStyle w:val="BodyText"/>
      </w:pPr>
      <w:r>
        <w:t xml:space="preserve">         3.2  AI gCrawl:  去中心化高性能算法生成的训练数据解决方案</w:t>
      </w:r>
    </w:p>
    <w:p>
      <w:pPr>
        <w:pStyle w:val="BodyText"/>
      </w:pPr>
      <w:r>
        <w:t xml:space="preserve">         3.3. AI gPredict: 去中心化梯度学习框架</w:t>
      </w:r>
    </w:p>
    <w:p>
      <w:pPr>
        <w:pStyle w:val="BodyText"/>
      </w:pPr>
      <w:r>
        <w:t xml:space="preserve">         3.4. AI gCompute: 互联网规模的AI dApps解决方案</w:t>
      </w:r>
    </w:p>
    <w:p>
      <w:pPr>
        <w:pStyle w:val="BodyText"/>
      </w:pPr>
      <w:r>
        <w:t xml:space="preserve">         3.5. Blockchain Vectority Network: 去中心化式高性能GPU / CPU</w:t>
      </w:r>
      <w:r>
        <w:t xml:space="preserve"> </w:t>
      </w:r>
      <w:r>
        <w:t xml:space="preserve">AI挖掘</w:t>
      </w:r>
    </w:p>
    <w:p>
      <w:pPr>
        <w:pStyle w:val="BodyText"/>
      </w:pPr>
      <w:r>
        <w:t xml:space="preserve">         3.6. Blockchain SideChain Settlement: 离线采矿，在线结算</w:t>
      </w:r>
    </w:p>
    <w:p>
      <w:pPr>
        <w:pStyle w:val="Heading2"/>
      </w:pPr>
      <w:bookmarkStart w:id="27" w:name="行业应用"/>
      <w:bookmarkEnd w:id="27"/>
      <w:r>
        <w:t xml:space="preserve">5. 行业应用</w:t>
      </w:r>
    </w:p>
    <w:p>
      <w:pPr>
        <w:pStyle w:val="FirstParagraph"/>
      </w:pPr>
      <w:r>
        <w:t xml:space="preserve">        4.1. 航空</w:t>
      </w:r>
    </w:p>
    <w:p>
      <w:pPr>
        <w:pStyle w:val="BodyText"/>
      </w:pPr>
      <w:r>
        <w:t xml:space="preserve">        4.2. 教育</w:t>
      </w:r>
    </w:p>
    <w:p>
      <w:pPr>
        <w:pStyle w:val="BodyText"/>
      </w:pPr>
      <w:r>
        <w:t xml:space="preserve">        4.3. 金融</w:t>
      </w:r>
    </w:p>
    <w:p>
      <w:pPr>
        <w:pStyle w:val="Heading2"/>
      </w:pPr>
      <w:bookmarkStart w:id="28" w:name="发展路线图"/>
      <w:bookmarkEnd w:id="28"/>
      <w:r>
        <w:t xml:space="preserve">6. 发展路线图</w:t>
      </w:r>
    </w:p>
    <w:p>
      <w:pPr>
        <w:pStyle w:val="Heading2"/>
      </w:pPr>
      <w:bookmarkStart w:id="29" w:name="deuro的经济学和通证经济"/>
      <w:bookmarkEnd w:id="29"/>
      <w:r>
        <w:t xml:space="preserve">7.</w:t>
      </w:r>
      <w:r>
        <w:t xml:space="preserve"> </w:t>
      </w:r>
      <w:r>
        <w:t xml:space="preserve">Deuro的经济学和通证经济</w:t>
      </w:r>
    </w:p>
    <w:p>
      <w:pPr>
        <w:pStyle w:val="FirstParagraph"/>
      </w:pPr>
      <w:r>
        <w:t xml:space="preserve">        6.1. 功能实用通证</w:t>
      </w:r>
    </w:p>
    <w:p>
      <w:pPr>
        <w:pStyle w:val="BodyText"/>
      </w:pPr>
      <w:r>
        <w:t xml:space="preserve">        6.2. Deuro市场</w:t>
      </w:r>
    </w:p>
    <w:p>
      <w:pPr>
        <w:pStyle w:val="BodyText"/>
      </w:pPr>
      <w:r>
        <w:t xml:space="preserve">        6.3. 矿工</w:t>
      </w:r>
    </w:p>
    <w:p>
      <w:pPr>
        <w:pStyle w:val="Heading2"/>
      </w:pPr>
      <w:bookmarkStart w:id="30" w:name="核心团队成员"/>
      <w:bookmarkEnd w:id="30"/>
      <w:r>
        <w:t xml:space="preserve">8. 核心团队成员</w:t>
      </w:r>
    </w:p>
    <w:p>
      <w:pPr>
        <w:pStyle w:val="Heading2"/>
      </w:pPr>
      <w:bookmarkStart w:id="31" w:name="顾问"/>
      <w:bookmarkEnd w:id="31"/>
      <w:r>
        <w:t xml:space="preserve">9. 顾问</w:t>
      </w:r>
    </w:p>
    <w:p>
      <w:pPr>
        <w:pStyle w:val="Heading2"/>
      </w:pPr>
      <w:bookmarkStart w:id="32" w:name="a.投资组合"/>
      <w:bookmarkEnd w:id="32"/>
      <w:r>
        <w:t xml:space="preserve">A. 投资组合</w:t>
      </w:r>
    </w:p>
    <w:p>
      <w:pPr>
        <w:pStyle w:val="Heading1"/>
      </w:pPr>
      <w:bookmarkStart w:id="33" w:name="关键词"/>
      <w:bookmarkEnd w:id="33"/>
      <w:r>
        <w:t xml:space="preserve">关键词</w:t>
      </w:r>
    </w:p>
    <w:p>
      <w:pPr>
        <w:pStyle w:val="FirstParagraph"/>
      </w:pPr>
      <w:r>
        <w:rPr>
          <w:b/>
        </w:rPr>
        <w:t xml:space="preserve">AI dApps</w:t>
      </w:r>
      <w:r>
        <w:t xml:space="preserve">: 分散式人工智能应用程序，其后端通常是区块链</w:t>
      </w:r>
    </w:p>
    <w:p>
      <w:pPr>
        <w:pStyle w:val="BodyText"/>
      </w:pPr>
      <w:r>
        <w:rPr>
          <w:b/>
        </w:rPr>
        <w:t xml:space="preserve">Weak-AI</w:t>
      </w:r>
      <w:r>
        <w:t xml:space="preserve">: 弱人工智能/应用人工智能</w:t>
      </w:r>
    </w:p>
    <w:p>
      <w:pPr>
        <w:pStyle w:val="BodyText"/>
      </w:pPr>
      <w:r>
        <w:rPr>
          <w:b/>
        </w:rPr>
        <w:t xml:space="preserve">AGI</w:t>
      </w:r>
      <w:r>
        <w:t xml:space="preserve">: 通用人工智能</w:t>
      </w:r>
    </w:p>
    <w:p>
      <w:pPr>
        <w:pStyle w:val="BodyText"/>
      </w:pPr>
      <w:r>
        <w:rPr>
          <w:b/>
        </w:rPr>
        <w:t xml:space="preserve">Brute-force</w:t>
      </w:r>
      <w:r>
        <w:rPr>
          <w:b/>
        </w:rPr>
        <w:t xml:space="preserve"> </w:t>
      </w:r>
      <w:r>
        <w:rPr>
          <w:b/>
        </w:rPr>
        <w:t xml:space="preserve">search</w:t>
      </w:r>
      <w:r>
        <w:t xml:space="preserve">: 在计算机科学中，蛮力搜索或穷举搜索（也称为生成和测试）是一种非常普遍的问题解决技术，它包括系统地枚举解决方案的所有可能候选者，并检查每个候选人是否满足问题的陈述。</w:t>
      </w:r>
    </w:p>
    <w:p>
      <w:pPr>
        <w:pStyle w:val="BodyText"/>
      </w:pPr>
      <w:r>
        <w:rPr>
          <w:b/>
        </w:rPr>
        <w:t xml:space="preserve">AlphaGo</w:t>
      </w:r>
      <w:r>
        <w:t xml:space="preserve">(</w:t>
      </w:r>
      <w:r>
        <w:t xml:space="preserve">“</w:t>
      </w:r>
      <w:r>
        <w:t xml:space="preserve">Mastering the Game of Go with Deep Neural Networks and Tree Search</w:t>
      </w:r>
      <w:r>
        <w:t xml:space="preserve">”</w:t>
      </w:r>
      <w:r>
        <w:t xml:space="preserve">, n.d.): AlphaGo是一款玩电脑游戏Go的计算机程序。它由Alphabet</w:t>
      </w:r>
      <w:r>
        <w:t xml:space="preserve"> </w:t>
      </w:r>
      <w:r>
        <w:t xml:space="preserve">Inc.在伦敦的Google DeepMind开发.</w:t>
      </w:r>
    </w:p>
    <w:p>
      <w:pPr>
        <w:pStyle w:val="BodyText"/>
      </w:pPr>
      <w:r>
        <w:rPr>
          <w:b/>
        </w:rPr>
        <w:t xml:space="preserve">GD</w:t>
      </w:r>
      <w:r>
        <w:t xml:space="preserve">: 梯度下降是用于找到函数最小值的一阶迭代优化算法。</w:t>
      </w:r>
      <w:r>
        <w:t xml:space="preserve"> </w:t>
      </w:r>
      <w:r>
        <w:t xml:space="preserve">为了使用梯度下降找到函数的局部最小值，需要采用与当前点处函数的梯度（或近似梯度）的负值成比例的步长。</w:t>
      </w:r>
      <w:r>
        <w:t xml:space="preserve"> </w:t>
      </w:r>
      <w:r>
        <w:t xml:space="preserve">相反，如果采用与梯度的正值成比例的步长，则接近该函数的局部最大值;</w:t>
      </w:r>
      <w:r>
        <w:t xml:space="preserve"> </w:t>
      </w:r>
      <w:r>
        <w:t xml:space="preserve">然后将该过程称为梯度上升。</w:t>
      </w:r>
    </w:p>
    <w:p>
      <w:pPr>
        <w:pStyle w:val="BodyText"/>
      </w:pPr>
      <w:r>
        <w:rPr>
          <w:b/>
        </w:rPr>
        <w:t xml:space="preserve">Supervised-Learning</w:t>
      </w:r>
      <w:r>
        <w:t xml:space="preserve">: 监督学习是学习函数的机器学习任务，该函数基于示例输入</w:t>
      </w:r>
      <w:r>
        <w:t xml:space="preserve"> </w:t>
      </w:r>
      <w:r>
        <w:t xml:space="preserve">- 输出对将输入映射到输出</w:t>
      </w:r>
    </w:p>
    <w:p>
      <w:pPr>
        <w:pStyle w:val="BodyText"/>
      </w:pPr>
      <w:r>
        <w:rPr>
          <w:b/>
        </w:rPr>
        <w:t xml:space="preserve">Unsupervised-learning</w:t>
      </w:r>
      <w:r>
        <w:t xml:space="preserve">: 无监督学习是一种机器学习算法，用于从没有标记响应的输入数据组成的数据集中得出推论。</w:t>
      </w:r>
    </w:p>
    <w:p>
      <w:pPr>
        <w:pStyle w:val="BodyText"/>
      </w:pPr>
      <w:r>
        <w:rPr>
          <w:b/>
        </w:rPr>
        <w:t xml:space="preserve">NBC</w:t>
      </w:r>
      <w:r>
        <w:t xml:space="preserve">: 在机器学习中，朴素贝叶斯分类器是一系列简单的</w:t>
      </w:r>
      <w:r>
        <w:t xml:space="preserve">“</w:t>
      </w:r>
      <w:r>
        <w:t xml:space="preserve">概率分类器</w:t>
      </w:r>
      <w:r>
        <w:t xml:space="preserve">”</w:t>
      </w:r>
      <w:r>
        <w:t xml:space="preserve">，它基于贝叶斯定理应用特征之间的强（天真）独立假设。</w:t>
      </w:r>
    </w:p>
    <w:p>
      <w:pPr>
        <w:pStyle w:val="BodyText"/>
      </w:pPr>
      <w:r>
        <w:rPr>
          <w:b/>
        </w:rPr>
        <w:t xml:space="preserve">CA</w:t>
      </w:r>
      <w:r>
        <w:t xml:space="preserve">:</w:t>
      </w:r>
      <w:r>
        <w:t xml:space="preserve"> </w:t>
      </w:r>
      <w:r>
        <w:t xml:space="preserve">聚类分析的任务是对一组对象进行分组，使得同一组（称为集群）中的对象（在某种意义上）与其他组（集群）中的对象更相似（在某种意义上）</w:t>
      </w:r>
    </w:p>
    <w:p>
      <w:pPr>
        <w:pStyle w:val="BodyText"/>
      </w:pPr>
      <w:r>
        <w:rPr>
          <w:b/>
        </w:rPr>
        <w:t xml:space="preserve">DMR</w:t>
      </w:r>
      <w:r>
        <w:t xml:space="preserve">: 维数减少或降维是通过获得一组主要变量来减少所考虑的随机变量数量</w:t>
      </w:r>
      <w:r>
        <w:t xml:space="preserve">[</w:t>
      </w:r>
      <w:r>
        <w:t xml:space="preserve">1</w:t>
      </w:r>
      <w:r>
        <w:t xml:space="preserve">]</w:t>
      </w:r>
      <w:r>
        <w:t xml:space="preserve">的过程。</w:t>
      </w:r>
      <w:r>
        <w:t xml:space="preserve"> </w:t>
      </w:r>
      <w:r>
        <w:t xml:space="preserve">它可以分为特征选择和特征提取</w:t>
      </w:r>
    </w:p>
    <w:p>
      <w:pPr>
        <w:pStyle w:val="BodyText"/>
      </w:pPr>
      <w:r>
        <w:rPr>
          <w:b/>
        </w:rPr>
        <w:t xml:space="preserve">PCA</w:t>
      </w:r>
      <w:r>
        <w:t xml:space="preserve">: 主成分分析（PCA）是一种统计过程，它使用正交变换将可能相关变量的一组观察值转换为称为主成分的线性不相关变量的一组值。</w:t>
      </w:r>
    </w:p>
    <w:p>
      <w:pPr>
        <w:pStyle w:val="BodyText"/>
      </w:pPr>
      <w:r>
        <w:rPr>
          <w:b/>
        </w:rPr>
        <w:t xml:space="preserve">K-NN</w:t>
      </w:r>
      <w:r>
        <w:t xml:space="preserve">: k-NN是一种基于实例的学习或懒惰学习，其中函数仅在本地近似，并且所有计算都推迟到分类。</w:t>
      </w:r>
      <w:r>
        <w:t xml:space="preserve"> </w:t>
      </w:r>
      <w:r>
        <w:t xml:space="preserve">k-NN算法是所有机器学习算法中最简单的算法之一。</w:t>
      </w:r>
    </w:p>
    <w:p>
      <w:pPr>
        <w:pStyle w:val="BodyText"/>
      </w:pPr>
      <w:r>
        <w:rPr>
          <w:b/>
        </w:rPr>
        <w:t xml:space="preserve">SVM</w:t>
      </w:r>
      <w:r>
        <w:t xml:space="preserve">: 支持向量机（SVM，也支持向量网络）是带有相关学习算法的监督学习模型，用于分析用于分类和回归分析的数据</w:t>
      </w:r>
    </w:p>
    <w:p>
      <w:pPr>
        <w:pStyle w:val="BodyText"/>
      </w:pPr>
      <w:r>
        <w:rPr>
          <w:b/>
        </w:rPr>
        <w:t xml:space="preserve">RL</w:t>
      </w:r>
      <w:r>
        <w:t xml:space="preserve">: 强化学习（RL）是受行为主义心理学启发的机器学习领域</w:t>
      </w:r>
      <w:r>
        <w:t xml:space="preserve">[</w:t>
      </w:r>
      <w:r>
        <w:t xml:space="preserve">引证需要</w:t>
      </w:r>
      <w:r>
        <w:t xml:space="preserve">]</w:t>
      </w:r>
      <w:r>
        <w:t xml:space="preserve">，关注软件代理应如何在环境中采取行动以最大化一些累积奖励的概念。</w:t>
      </w:r>
    </w:p>
    <w:p>
      <w:pPr>
        <w:pStyle w:val="BodyText"/>
      </w:pPr>
      <w:r>
        <w:rPr>
          <w:b/>
        </w:rPr>
        <w:t xml:space="preserve">AI-complete</w:t>
      </w:r>
      <w:r>
        <w:t xml:space="preserve">: 在人工智能领域，最困难的问题是非正式地称为AI-complete或AI-hard，这意味着这些计算问题的难度等同于解决中心人工智能问题</w:t>
      </w:r>
      <w:r>
        <w:t xml:space="preserve"> </w:t>
      </w:r>
      <w:r>
        <w:t xml:space="preserve">- 使计算机像人一样聪明， 或强大的AI</w:t>
      </w:r>
    </w:p>
    <w:p>
      <w:pPr>
        <w:pStyle w:val="BodyText"/>
      </w:pPr>
      <w:r>
        <w:rPr>
          <w:b/>
        </w:rPr>
        <w:t xml:space="preserve">NP-complete</w:t>
      </w:r>
      <w:r>
        <w:t xml:space="preserve">: 在计算复杂性理论中，NP完全决策问题是属于NP和NP难复杂类的问题。</w:t>
      </w:r>
      <w:r>
        <w:t xml:space="preserve"> </w:t>
      </w:r>
      <w:r>
        <w:t xml:space="preserve">在这种情况下，NP代表</w:t>
      </w:r>
      <w:r>
        <w:t xml:space="preserve">“</w:t>
      </w:r>
      <w:r>
        <w:t xml:space="preserve">非确定性多项式时间</w:t>
      </w:r>
      <w:r>
        <w:t xml:space="preserve">”</w:t>
      </w:r>
      <w:r>
        <w:t xml:space="preserve">。</w:t>
      </w:r>
      <w:r>
        <w:t xml:space="preserve"> </w:t>
      </w:r>
      <w:r>
        <w:t xml:space="preserve">NP完全问题的集合通常用NP-C或NPC表示</w:t>
      </w:r>
    </w:p>
    <w:p>
      <w:pPr>
        <w:pStyle w:val="BodyText"/>
      </w:pPr>
      <w:r>
        <w:rPr>
          <w:b/>
        </w:rPr>
        <w:t xml:space="preserve">DL</w:t>
      </w:r>
      <w:r>
        <w:t xml:space="preserve">: 深度学习（也称为深度结构化学习或分层学习）是基于学习数据表示的更广泛的机器学习方法系列的一部分，而不是特定于任务的算法。</w:t>
      </w:r>
      <w:r>
        <w:t xml:space="preserve"> </w:t>
      </w:r>
      <w:r>
        <w:t xml:space="preserve">学习可以是监督，半监督或无监督</w:t>
      </w:r>
    </w:p>
    <w:p>
      <w:pPr>
        <w:pStyle w:val="BodyText"/>
      </w:pPr>
      <w:r>
        <w:rPr>
          <w:b/>
        </w:rPr>
        <w:t xml:space="preserve">CNN</w:t>
      </w:r>
      <w:r>
        <w:t xml:space="preserve">: 卷积神经网络（CNN，或ConvNet）是一类深度前馈人工神经网络，已成功应用于分析视觉图像。</w:t>
      </w:r>
    </w:p>
    <w:p>
      <w:pPr>
        <w:pStyle w:val="BodyText"/>
      </w:pPr>
      <w:r>
        <w:rPr>
          <w:b/>
        </w:rPr>
        <w:t xml:space="preserve">RNN: </w:t>
      </w:r>
      <w:r>
        <w:t xml:space="preserve">递归神经网络（RNN）是一类人工神经网络，其中单元之间的连接形成沿序列的有向图。</w:t>
      </w:r>
    </w:p>
    <w:p>
      <w:pPr>
        <w:pStyle w:val="BodyText"/>
      </w:pPr>
      <w:r>
        <w:rPr>
          <w:b/>
        </w:rPr>
        <w:t xml:space="preserve">LSTM: </w:t>
      </w:r>
      <w:r>
        <w:t xml:space="preserve">长短期记忆（LSTM）单位（或块）是递归神经网络（RNN）的层的构建单元。</w:t>
      </w:r>
      <w:r>
        <w:t xml:space="preserve"> </w:t>
      </w:r>
      <w:r>
        <w:t xml:space="preserve">由LSTM单元组成的RNN通常称为LSTM网络。</w:t>
      </w:r>
      <w:r>
        <w:t xml:space="preserve"> </w:t>
      </w:r>
      <w:r>
        <w:t xml:space="preserve">公共LSTM单元由单元，输入门，输出门和忘记门组成</w:t>
      </w:r>
    </w:p>
    <w:p>
      <w:pPr>
        <w:pStyle w:val="BodyText"/>
      </w:pPr>
      <w:r>
        <w:rPr>
          <w:b/>
        </w:rPr>
        <w:t xml:space="preserve">Singularity</w:t>
      </w:r>
      <w:r>
        <w:t xml:space="preserve">: 技术奇点（也就是简单地说，奇点）是人造超级智能（ASI）的发明将突然引发技术增长失控的假设，导致人类文明的不可思议的变化。</w:t>
      </w:r>
      <w:r>
        <w:t xml:space="preserve"> </w:t>
      </w:r>
      <w:r>
        <w:t xml:space="preserve">根据这一假设，可升级的智能代理（例如运行基于软件的人工通用智能的计算机）将进入自我改善周期的</w:t>
      </w:r>
      <w:r>
        <w:t xml:space="preserve">“</w:t>
      </w:r>
      <w:r>
        <w:t xml:space="preserve">失控反应</w:t>
      </w:r>
      <w:r>
        <w:t xml:space="preserve">”</w:t>
      </w:r>
      <w:r>
        <w:t xml:space="preserve">，每个新的和更智能的一代出现越来越快，导致</w:t>
      </w:r>
      <w:r>
        <w:t xml:space="preserve"> </w:t>
      </w:r>
      <w:r>
        <w:t xml:space="preserve">智能爆炸并产生强大的超级智能</w:t>
      </w:r>
    </w:p>
    <w:p>
      <w:pPr>
        <w:pStyle w:val="BodyText"/>
      </w:pPr>
      <w:r>
        <w:rPr>
          <w:b/>
        </w:rPr>
        <w:t xml:space="preserve">GAN</w:t>
      </w:r>
      <w:r>
        <w:t xml:space="preserve">: 生成对抗网络（GAN）是一种用于无监督机器学习的人工智能算法，由两个神经网络系统在零和游戏框架中相互竞争实现</w:t>
      </w:r>
    </w:p>
    <w:p>
      <w:pPr>
        <w:pStyle w:val="BodyText"/>
      </w:pPr>
      <w:r>
        <w:rPr>
          <w:b/>
        </w:rPr>
        <w:t xml:space="preserve">SAAS</w:t>
      </w:r>
      <w:r>
        <w:t xml:space="preserve">: 软件即服务是一种软件许可和交付模型，其中软件是基于订阅许可的，并且是集中托管的。</w:t>
      </w:r>
    </w:p>
    <w:p>
      <w:pPr>
        <w:pStyle w:val="BodyText"/>
      </w:pPr>
      <w:r>
        <w:rPr>
          <w:b/>
        </w:rPr>
        <w:t xml:space="preserve">Colo</w:t>
      </w:r>
      <w:r>
        <w:t xml:space="preserve">: 托管中心（也称拼写共址或colo）或</w:t>
      </w:r>
      <w:r>
        <w:t xml:space="preserve">“</w:t>
      </w:r>
      <w:r>
        <w:t xml:space="preserve">运营商酒店</w:t>
      </w:r>
      <w:r>
        <w:t xml:space="preserve">”</w:t>
      </w:r>
      <w:r>
        <w:t xml:space="preserve">是一种数据中心，其中设备，空间和带宽可供零售客户租用。</w:t>
      </w:r>
    </w:p>
    <w:p>
      <w:pPr>
        <w:pStyle w:val="BodyText"/>
      </w:pPr>
      <w:r>
        <w:rPr>
          <w:b/>
        </w:rPr>
        <w:t xml:space="preserve">On-premise</w:t>
      </w:r>
      <w:r>
        <w:rPr>
          <w:b/>
        </w:rPr>
        <w:t xml:space="preserve"> </w:t>
      </w:r>
      <w:r>
        <w:rPr>
          <w:b/>
        </w:rPr>
        <w:t xml:space="preserve">distribution</w:t>
      </w:r>
      <w:r>
        <w:t xml:space="preserve">: 内部部署软件（有时是</w:t>
      </w:r>
      <w:r>
        <w:t xml:space="preserve">“</w:t>
      </w:r>
      <w:r>
        <w:t xml:space="preserve">内部部署</w:t>
      </w:r>
      <w:r>
        <w:t xml:space="preserve">”</w:t>
      </w:r>
      <w:r>
        <w:t xml:space="preserve">或缩写为</w:t>
      </w:r>
      <w:r>
        <w:t xml:space="preserve">“</w:t>
      </w:r>
      <w:r>
        <w:t xml:space="preserve">本地内部</w:t>
      </w:r>
      <w:r>
        <w:t xml:space="preserve">”</w:t>
      </w:r>
      <w:r>
        <w:t xml:space="preserve">）安装并使用软件在个人或组织的场所（建筑物内）的计算机上运行，而不是在远程设施上运行。</w:t>
      </w:r>
      <w:r>
        <w:t xml:space="preserve"> </w:t>
      </w:r>
      <w:r>
        <w:t xml:space="preserve">作为服务器场或云</w:t>
      </w:r>
    </w:p>
    <w:p>
      <w:pPr>
        <w:pStyle w:val="BodyText"/>
      </w:pPr>
      <w:r>
        <w:rPr>
          <w:b/>
        </w:rPr>
        <w:t xml:space="preserve">DFSM</w:t>
      </w:r>
      <w:r>
        <w:t xml:space="preserve">:</w:t>
      </w:r>
      <w:r>
        <w:t xml:space="preserve"> </w:t>
      </w:r>
      <w:r>
        <w:t xml:space="preserve">确定性有限状态机是一种有限状态机，它接受和拒绝符号串，并且只为每个输入字符串产生自动机的唯一计算（或运行）</w:t>
      </w:r>
    </w:p>
    <w:p>
      <w:pPr>
        <w:pStyle w:val="BodyText"/>
      </w:pPr>
      <w:r>
        <w:rPr>
          <w:b/>
        </w:rPr>
        <w:t xml:space="preserve">MSE</w:t>
      </w:r>
      <w:r>
        <w:t xml:space="preserve">: 均方误差</w:t>
      </w:r>
    </w:p>
    <w:p>
      <w:pPr>
        <w:pStyle w:val="BodyText"/>
      </w:pPr>
      <w:r>
        <w:rPr>
          <w:b/>
        </w:rPr>
        <w:t xml:space="preserve">BFT</w:t>
      </w:r>
      <w:r>
        <w:t xml:space="preserve">: 拜占庭容错</w:t>
      </w:r>
    </w:p>
    <w:p>
      <w:pPr>
        <w:pStyle w:val="Heading1"/>
      </w:pPr>
      <w:bookmarkStart w:id="34" w:name="背景介绍-1"/>
      <w:bookmarkEnd w:id="34"/>
      <w:r>
        <w:t xml:space="preserve">1.背景介绍</w:t>
      </w:r>
    </w:p>
    <w:p>
      <w:pPr>
        <w:pStyle w:val="FirstParagraph"/>
      </w:pPr>
      <w:r>
        <w:t xml:space="preserve">该统计数据显示了2016年至2025年全球人工智能市场的规模。2017年，全球人工智能市场预计价值约为24.2亿美元。</w:t>
      </w:r>
      <w:r>
        <w:t xml:space="preserve"> </w:t>
      </w:r>
      <w:r>
        <w:t xml:space="preserve">目前人工智能的一些主要用途包括图像识别，物体识别，检测和分类，以及自动地球物理特征检测。</w:t>
      </w:r>
      <w:r>
        <w:t xml:space="preserve"> </w:t>
      </w:r>
      <w:r>
        <w:t xml:space="preserve">如今，公司没有分散的方式来大规模地培训，评估，测试和部署他们的AI模型。</w:t>
      </w:r>
      <w:r>
        <w:t xml:space="preserve"> </w:t>
      </w:r>
      <w:r>
        <w:t xml:space="preserve">我们的使命是通过为所有关键参与者创造包容性的开放市场来分散和破坏整个ML行业，这将刺激协同作用并加速人工智能的发展。</w:t>
      </w:r>
      <w:r>
        <w:rPr>
          <w:b/>
        </w:rPr>
        <w:t xml:space="preserve">                                                                                                                           </w:t>
      </w:r>
    </w:p>
    <w:p>
      <w:pPr>
        <w:pStyle w:val="FigureWithCaption"/>
      </w:pPr>
      <w:r>
        <w:drawing>
          <wp:inline>
            <wp:extent cx="5334000" cy="3502121"/>
            <wp:effectExtent b="0" l="0" r="0" t="0"/>
            <wp:docPr descr="国际AI市场大小 2016-2025 (Global AI Market Size 2016-2025 | Statistic, n.d.) " title="" id="1" name="Picture"/>
            <a:graphic>
              <a:graphicData uri="http://schemas.openxmlformats.org/drawingml/2006/picture">
                <pic:pic>
                  <pic:nvPicPr>
                    <pic:cNvPr descr="figures/Screen-Shot-2018-04-23-at-10-01-26-AM/Screen-Shot-2018-04-23-at-10-01-26-AM.png" id="0" name="Picture"/>
                    <pic:cNvPicPr>
                      <a:picLocks noChangeArrowheads="1" noChangeAspect="1"/>
                    </pic:cNvPicPr>
                  </pic:nvPicPr>
                  <pic:blipFill>
                    <a:blip r:embed="rId35"/>
                    <a:stretch>
                      <a:fillRect/>
                    </a:stretch>
                  </pic:blipFill>
                  <pic:spPr bwMode="auto">
                    <a:xfrm>
                      <a:off x="0" y="0"/>
                      <a:ext cx="5334000" cy="3502121"/>
                    </a:xfrm>
                    <a:prstGeom prst="rect">
                      <a:avLst/>
                    </a:prstGeom>
                    <a:noFill/>
                    <a:ln w="9525">
                      <a:noFill/>
                      <a:headEnd/>
                      <a:tailEnd/>
                    </a:ln>
                  </pic:spPr>
                </pic:pic>
              </a:graphicData>
            </a:graphic>
          </wp:inline>
        </w:drawing>
      </w:r>
    </w:p>
    <w:p>
      <w:pPr>
        <w:pStyle w:val="ImageCaption"/>
      </w:pPr>
      <w:r>
        <w:rPr>
          <w:b/>
        </w:rPr>
        <w:t xml:space="preserve">国际AI市场大小 2016-2025 (</w:t>
      </w:r>
      <w:r>
        <w:rPr>
          <w:b/>
        </w:rPr>
        <w:t xml:space="preserve">“</w:t>
      </w:r>
      <w:r>
        <w:rPr>
          <w:b/>
        </w:rPr>
        <w:t xml:space="preserve">Global AI Market Size 2016-2025 | Statistic</w:t>
      </w:r>
      <w:r>
        <w:rPr>
          <w:b/>
        </w:rPr>
        <w:t xml:space="preserve">”</w:t>
      </w:r>
      <w:r>
        <w:rPr>
          <w:b/>
        </w:rPr>
        <w:t xml:space="preserve">, n.d.)</w:t>
      </w:r>
      <w:r>
        <w:t xml:space="preserve"> </w:t>
      </w:r>
    </w:p>
    <w:p>
      <w:pPr>
        <w:pStyle w:val="Heading2"/>
      </w:pPr>
      <w:bookmarkStart w:id="36" w:name="应用人工智能"/>
      <w:bookmarkEnd w:id="36"/>
      <w:r>
        <w:t xml:space="preserve">1.1</w:t>
      </w:r>
      <w:r>
        <w:t xml:space="preserve"> </w:t>
      </w:r>
      <w:r>
        <w:t xml:space="preserve">应用人工智能</w:t>
      </w:r>
    </w:p>
    <w:p>
      <w:pPr>
        <w:pStyle w:val="FirstParagraph"/>
      </w:pPr>
      <w:r>
        <w:t xml:space="preserve">今天的大多数人工智能都是弱智人工智能。</w:t>
      </w:r>
      <w:r>
        <w:t xml:space="preserve"> </w:t>
      </w:r>
      <w:r>
        <w:t xml:space="preserve">将人类与地球上的其他一切区别开来的关键因素之一就是洞察力。</w:t>
      </w:r>
      <w:r>
        <w:t xml:space="preserve"> </w:t>
      </w:r>
      <w:r>
        <w:t xml:space="preserve">这种理解，应用信息和提高能力的能力已经成为我们发展和建立人类文明的关键部分。</w:t>
      </w:r>
      <w:r>
        <w:t xml:space="preserve"> </w:t>
      </w:r>
      <w:r>
        <w:t xml:space="preserve">然而，许多人（计算伊隆马斯克）相信，创新的进步可以使超级智能超越人类的存在。</w:t>
      </w:r>
      <w:r>
        <w:t xml:space="preserve"> </w:t>
      </w:r>
      <w:r>
        <w:t xml:space="preserve">我们开发AI的原因是因为今天的一些问题无法在多项式时间内解决，所以我们必须使用AI来解决NP完全问题。</w:t>
      </w:r>
    </w:p>
    <w:p>
      <w:pPr>
        <w:pStyle w:val="BlockText"/>
      </w:pPr>
      <w:r>
        <w:rPr>
          <w:b/>
        </w:rPr>
        <w:t xml:space="preserve">“</w:t>
      </w:r>
      <w:r>
        <w:rPr>
          <w:b/>
        </w:rPr>
        <w:t xml:space="preserve">在三十年内，我们将拥有创造超人智慧的技术手段。</w:t>
      </w:r>
      <w:r>
        <w:rPr>
          <w:b/>
        </w:rPr>
        <w:t xml:space="preserve"> </w:t>
      </w:r>
      <w:r>
        <w:rPr>
          <w:b/>
        </w:rPr>
        <w:t xml:space="preserve">不久之后，人类时代将会结束。</w:t>
      </w:r>
      <w:r>
        <w:rPr>
          <w:b/>
        </w:rPr>
        <w:t xml:space="preserve">”</w:t>
      </w:r>
      <w:r>
        <w:t xml:space="preserve"> Vernor Vinge</w:t>
      </w:r>
    </w:p>
    <w:p>
      <w:pPr>
        <w:pStyle w:val="FirstParagraph"/>
      </w:pPr>
      <w:r>
        <w:t xml:space="preserve">今天建立的大多数AI框架都是弱人工智能，旨在解决特定问题。</w:t>
      </w:r>
      <w:r>
        <w:t xml:space="preserve"> </w:t>
      </w:r>
      <w:r>
        <w:t xml:space="preserve">事实上，甚至可以在桌面游戏Go中击败人类冠军的AlphaGo也被认为是一个紧张的AI（弱AI）。</w:t>
      </w:r>
      <w:r>
        <w:t xml:space="preserve"> </w:t>
      </w:r>
      <w:r>
        <w:t xml:space="preserve">Go是一种比国际象棋更令人难以置信的娱乐（Brute-constrain</w:t>
      </w:r>
      <w:r>
        <w:t xml:space="preserve"> </w:t>
      </w:r>
      <w:r>
        <w:t xml:space="preserve">hunt这次不会帮助），它在19x19板上博弈。</w:t>
      </w:r>
      <w:r>
        <w:t xml:space="preserve"> </w:t>
      </w:r>
      <w:r>
        <w:t xml:space="preserve">让Go复杂化的方式绝对是通过直觉进行游戏的方式，过去经验的教训不是专家可以澄清的严格标准。</w:t>
      </w:r>
      <w:r>
        <w:t xml:space="preserve"> </w:t>
      </w:r>
      <w:r>
        <w:t xml:space="preserve">同样在Go中，每个给定的移动都有无限的潜在结果。</w:t>
      </w:r>
    </w:p>
    <w:p>
      <w:pPr>
        <w:pStyle w:val="FigureWithCaption"/>
      </w:pPr>
      <w:r>
        <w:drawing>
          <wp:inline>
            <wp:extent cx="4483100" cy="4102100"/>
            <wp:effectExtent b="0" l="0" r="0" t="0"/>
            <wp:docPr descr="AlphaGo’s 核心 策略网络 &amp; 价值网络 " title="" id="1" name="Picture"/>
            <a:graphic>
              <a:graphicData uri="http://schemas.openxmlformats.org/drawingml/2006/picture">
                <pic:pic>
                  <pic:nvPicPr>
                    <pic:cNvPr descr="figures/policy-value-networks/policy-value-networks.png" id="0" name="Picture"/>
                    <pic:cNvPicPr>
                      <a:picLocks noChangeArrowheads="1" noChangeAspect="1"/>
                    </pic:cNvPicPr>
                  </pic:nvPicPr>
                  <pic:blipFill>
                    <a:blip r:embed="rId37"/>
                    <a:stretch>
                      <a:fillRect/>
                    </a:stretch>
                  </pic:blipFill>
                  <pic:spPr bwMode="auto">
                    <a:xfrm>
                      <a:off x="0" y="0"/>
                      <a:ext cx="4483100" cy="4102100"/>
                    </a:xfrm>
                    <a:prstGeom prst="rect">
                      <a:avLst/>
                    </a:prstGeom>
                    <a:noFill/>
                    <a:ln w="9525">
                      <a:noFill/>
                      <a:headEnd/>
                      <a:tailEnd/>
                    </a:ln>
                  </pic:spPr>
                </pic:pic>
              </a:graphicData>
            </a:graphic>
          </wp:inline>
        </w:drawing>
      </w:r>
    </w:p>
    <w:p>
      <w:pPr>
        <w:pStyle w:val="ImageCaption"/>
      </w:pPr>
      <w:r>
        <w:t xml:space="preserve">AlphaGo’s 核心 策略网络 &amp; 价值网络</w:t>
      </w:r>
      <w:r>
        <w:t xml:space="preserve"> </w:t>
      </w:r>
    </w:p>
    <w:p>
      <w:pPr>
        <w:pStyle w:val="BodyText"/>
      </w:pPr>
      <w:r>
        <w:rPr>
          <w:b/>
        </w:rPr>
        <w:t xml:space="preserve">1. 价值网络</w:t>
      </w:r>
      <w:r>
        <w:t xml:space="preserve">:</w:t>
      </w:r>
    </w:p>
    <w:p>
      <w:pPr>
        <w:pStyle w:val="BodyText"/>
      </w:pPr>
      <w:r>
        <w:t xml:space="preserve">“</w:t>
      </w:r>
      <w:r>
        <w:t xml:space="preserve">价值网络</w:t>
      </w:r>
      <w:r>
        <w:t xml:space="preserve">”</w:t>
      </w:r>
      <w:r>
        <w:t xml:space="preserve">的目的与我们的启发式功能相同。</w:t>
      </w:r>
      <w:r>
        <w:t xml:space="preserve"> </w:t>
      </w:r>
      <w:r>
        <w:t xml:space="preserve">DeepMind说’理想情况下，我们想知道完美游戏下的最佳价值功能。</w:t>
      </w:r>
      <w:r>
        <w:t xml:space="preserve"> </w:t>
      </w:r>
      <w:r>
        <w:t xml:space="preserve">实际上，我们使用RL策略网络来估算我们最强策略的价值函数。</w:t>
      </w:r>
      <w:r>
        <w:t xml:space="preserve"> </w:t>
      </w:r>
      <w:r>
        <w:t xml:space="preserve">他们以间接的方式处理这个评估问题实际上很聪明。</w:t>
      </w:r>
    </w:p>
    <w:p>
      <w:pPr>
        <w:pStyle w:val="BodyText"/>
      </w:pPr>
      <w:r>
        <w:rPr>
          <w:b/>
        </w:rPr>
        <w:t xml:space="preserve">2.</w:t>
      </w:r>
      <w:r>
        <w:t xml:space="preserve"> </w:t>
      </w:r>
      <w:r>
        <w:rPr>
          <w:b/>
        </w:rPr>
        <w:t xml:space="preserve">策略网络</w:t>
      </w:r>
      <w:r>
        <w:t xml:space="preserve">:</w:t>
      </w:r>
    </w:p>
    <w:p>
      <w:pPr>
        <w:pStyle w:val="BodyText"/>
      </w:pPr>
      <w:r>
        <w:t xml:space="preserve">政策网络的监督学习（SL）和政策网络的强化学习（RL）是其培训管道的第一和第二阶段。</w:t>
      </w:r>
      <w:r>
        <w:t xml:space="preserve"> </w:t>
      </w:r>
      <w:r>
        <w:t xml:space="preserve">SL是从人类Go专家那里学到的。 RL是通过自我学习来学习的。</w:t>
      </w:r>
      <w:r>
        <w:t xml:space="preserve"> </w:t>
      </w:r>
      <w:r>
        <w:t xml:space="preserve">通过这两个步骤改进深度神经网络，而不是我们的硬编码alpha-beta修剪或mini-max算法。</w:t>
      </w:r>
    </w:p>
    <w:p>
      <w:pPr>
        <w:pStyle w:val="BodyText"/>
      </w:pPr>
      <w:r>
        <w:rPr>
          <w:b/>
        </w:rPr>
        <w:t xml:space="preserve">3.</w:t>
      </w:r>
      <w:r>
        <w:t xml:space="preserve"> </w:t>
      </w:r>
      <w:r>
        <w:rPr>
          <w:b/>
        </w:rPr>
        <w:t xml:space="preserve">蒙特卡罗算法</w:t>
      </w:r>
      <w:r>
        <w:t xml:space="preserve">:</w:t>
      </w:r>
    </w:p>
    <w:p>
      <w:pPr>
        <w:pStyle w:val="BodyText"/>
      </w:pPr>
      <w:r>
        <w:t xml:space="preserve">使用随机算法和统计数据来对一些难以回答的问题给出合理的估计。</w:t>
      </w:r>
      <w:r>
        <w:t xml:space="preserve"> </w:t>
      </w:r>
      <w:r>
        <w:t xml:space="preserve">棘手的部分是先验概率和后验概率。</w:t>
      </w:r>
      <w:r>
        <w:t xml:space="preserve"> </w:t>
      </w:r>
      <w:r>
        <w:t xml:space="preserve">在Go的情况下，由于每个位置的获胜概率非常小，DeepMind团队可能需要大量随机采样和定制平滑技术，这些技术受到网络带宽和计算机硬件等基础设施的限制。</w:t>
      </w:r>
      <w:r>
        <w:t xml:space="preserve"> </w:t>
      </w:r>
      <w:r>
        <w:t xml:space="preserve">经典的蒙特卡罗算法包含一个大循环，包括选择，扩展，评估和备份。</w:t>
      </w:r>
    </w:p>
    <w:p>
      <w:pPr>
        <w:pStyle w:val="BodyText"/>
      </w:pPr>
      <w:r>
        <w:br w:type="textWrapping"/>
      </w:r>
    </w:p>
    <w:p>
      <w:pPr>
        <w:pStyle w:val="FigureWithCaption"/>
      </w:pPr>
      <w:r>
        <w:drawing>
          <wp:inline>
            <wp:extent cx="5334000" cy="5114192"/>
            <wp:effectExtent b="0" l="0" r="0" t="0"/>
            <wp:docPr descr="蒙特卡洛算法 " title="" id="1" name="Picture"/>
            <a:graphic>
              <a:graphicData uri="http://schemas.openxmlformats.org/drawingml/2006/picture">
                <pic:pic>
                  <pic:nvPicPr>
                    <pic:cNvPr descr="figures/img1081/img1081.png" id="0" name="Picture"/>
                    <pic:cNvPicPr>
                      <a:picLocks noChangeArrowheads="1" noChangeAspect="1"/>
                    </pic:cNvPicPr>
                  </pic:nvPicPr>
                  <pic:blipFill>
                    <a:blip r:embed="rId38"/>
                    <a:stretch>
                      <a:fillRect/>
                    </a:stretch>
                  </pic:blipFill>
                  <pic:spPr bwMode="auto">
                    <a:xfrm>
                      <a:off x="0" y="0"/>
                      <a:ext cx="5334000" cy="5114192"/>
                    </a:xfrm>
                    <a:prstGeom prst="rect">
                      <a:avLst/>
                    </a:prstGeom>
                    <a:noFill/>
                    <a:ln w="9525">
                      <a:noFill/>
                      <a:headEnd/>
                      <a:tailEnd/>
                    </a:ln>
                  </pic:spPr>
                </pic:pic>
              </a:graphicData>
            </a:graphic>
          </wp:inline>
        </w:drawing>
      </w:r>
    </w:p>
    <w:p>
      <w:pPr>
        <w:pStyle w:val="ImageCaption"/>
      </w:pPr>
      <w:r>
        <w:t xml:space="preserve">蒙特卡洛算法</w:t>
      </w:r>
      <w:r>
        <w:t xml:space="preserve"> </w:t>
      </w:r>
    </w:p>
    <w:p>
      <w:pPr>
        <w:pStyle w:val="BodyText"/>
      </w:pPr>
      <w:r>
        <w:rPr>
          <w:b/>
        </w:rPr>
        <w:t xml:space="preserve">4. 深度神经网络</w:t>
      </w:r>
      <w:r>
        <w:t xml:space="preserve">:</w:t>
      </w:r>
    </w:p>
    <w:p>
      <w:pPr>
        <w:pStyle w:val="BodyText"/>
      </w:pPr>
      <w:r>
        <w:t xml:space="preserve">深度神经网络是内部互连的节点和将它们连接在一起的边。</w:t>
      </w:r>
      <w:r>
        <w:t xml:space="preserve"> </w:t>
      </w:r>
      <w:r>
        <w:t xml:space="preserve">接收一组输入，在中间层或隐藏层执行复杂计算，然后使用输出来解决问题。</w:t>
      </w:r>
      <w:r>
        <w:t xml:space="preserve"> </w:t>
      </w:r>
      <w:r>
        <w:t xml:space="preserve">对于分类问题，我们可以使用每个层来提取对算法感兴趣的不同特征（内部的层可以是非线性的。）其中GD是释放DL的力量的关键。</w:t>
      </w:r>
      <w:r>
        <w:t xml:space="preserve"> </w:t>
      </w:r>
      <w:r>
        <w:t xml:space="preserve">流行的DL系统包括CNN，RNN，LSTM和GAN。</w:t>
      </w:r>
    </w:p>
    <w:p>
      <w:pPr>
        <w:pStyle w:val="FigureWithCaption"/>
      </w:pPr>
      <w:r>
        <w:drawing>
          <wp:inline>
            <wp:extent cx="416400" cy="336000"/>
            <wp:effectExtent b="0" l="0" r="0" t="0"/>
            <wp:docPr descr="ReLu 激活方程 " title="" id="1" name="Picture"/>
            <a:graphic>
              <a:graphicData uri="http://schemas.openxmlformats.org/drawingml/2006/picture">
                <pic:pic>
                  <pic:nvPicPr>
                    <pic:cNvPr descr="figures/main-qimg-4229dd280e03b7b3a5dc26c808c4b15b/main-qimg-4229dd280e03b7b3a5dc26c808c4b15b.png" id="0" name="Picture"/>
                    <pic:cNvPicPr>
                      <a:picLocks noChangeArrowheads="1" noChangeAspect="1"/>
                    </pic:cNvPicPr>
                  </pic:nvPicPr>
                  <pic:blipFill>
                    <a:blip r:embed="rId39"/>
                    <a:stretch>
                      <a:fillRect/>
                    </a:stretch>
                  </pic:blipFill>
                  <pic:spPr bwMode="auto">
                    <a:xfrm>
                      <a:off x="0" y="0"/>
                      <a:ext cx="416400" cy="336000"/>
                    </a:xfrm>
                    <a:prstGeom prst="rect">
                      <a:avLst/>
                    </a:prstGeom>
                    <a:noFill/>
                    <a:ln w="9525">
                      <a:noFill/>
                      <a:headEnd/>
                      <a:tailEnd/>
                    </a:ln>
                  </pic:spPr>
                </pic:pic>
              </a:graphicData>
            </a:graphic>
          </wp:inline>
        </w:drawing>
      </w:r>
    </w:p>
    <w:p>
      <w:pPr>
        <w:pStyle w:val="ImageCaption"/>
      </w:pPr>
      <w:r>
        <w:t xml:space="preserve">ReLu 激活方程</w:t>
      </w:r>
      <w:r>
        <w:t xml:space="preserve"> </w:t>
      </w:r>
    </w:p>
    <w:p>
      <w:pPr>
        <w:pStyle w:val="BodyText"/>
      </w:pPr>
      <w:r>
        <w:rPr>
          <w:b/>
        </w:rPr>
        <w:t xml:space="preserve">5. 监督学习</w:t>
      </w:r>
      <w:r>
        <w:t xml:space="preserve">:</w:t>
      </w:r>
    </w:p>
    <w:p>
      <w:pPr>
        <w:pStyle w:val="BodyText"/>
      </w:pPr>
      <w:r>
        <w:t xml:space="preserve">人类围棋专家对抗DeepMind AlphaGo系统。</w:t>
      </w:r>
      <w:r>
        <w:t xml:space="preserve"> </w:t>
      </w:r>
      <w:r>
        <w:t xml:space="preserve">并通过讲述每个游戏的优点与系统交互。</w:t>
      </w:r>
      <w:r>
        <w:t xml:space="preserve"> </w:t>
      </w:r>
      <w:r>
        <w:t xml:space="preserve">该SL策略网络可以在非常短的时间内给出可接受的结果。</w:t>
      </w:r>
    </w:p>
    <w:p>
      <w:pPr>
        <w:pStyle w:val="BodyText"/>
      </w:pPr>
      <w:r>
        <w:rPr>
          <w:b/>
        </w:rPr>
        <w:t xml:space="preserve">6. 强化学习</w:t>
      </w:r>
      <w:r>
        <w:t xml:space="preserve">AlphaGo反对自我进行自我学习和自我提升。</w:t>
      </w:r>
      <w:r>
        <w:t xml:space="preserve"> </w:t>
      </w:r>
      <w:r>
        <w:t xml:space="preserve">该RL策略网络通过优化自我游戏的最终结果来改进SL策略网络。Google</w:t>
      </w:r>
      <w:r>
        <w:t xml:space="preserve"> </w:t>
      </w:r>
      <w:r>
        <w:t xml:space="preserve">DeepMind在Go世界取得了令人兴奋的进步。</w:t>
      </w:r>
      <w:r>
        <w:t xml:space="preserve"> </w:t>
      </w:r>
      <w:r>
        <w:t xml:space="preserve">他们构建解决方案的方式，利用深度神经网络，收集以及格式化和清理培训数据，在硬件级别优化代理性能以及在如此短的时间内培训AlphaGo代理，表明DeepMind团队非常好</w:t>
      </w:r>
      <w:r>
        <w:t xml:space="preserve"> </w:t>
      </w:r>
      <w:r>
        <w:t xml:space="preserve">推广这种AI技术，并准备将其应用于其他领域。</w:t>
      </w:r>
    </w:p>
    <w:p>
      <w:pPr>
        <w:pStyle w:val="Heading2"/>
      </w:pPr>
      <w:bookmarkStart w:id="40" w:name="通用人工智能agi"/>
      <w:bookmarkEnd w:id="40"/>
      <w:r>
        <w:t xml:space="preserve">1.2</w:t>
      </w:r>
      <w:r>
        <w:t xml:space="preserve"> </w:t>
      </w:r>
      <w:r>
        <w:t xml:space="preserve">通用人工智能 (AGI)</w:t>
      </w:r>
    </w:p>
    <w:p>
      <w:pPr>
        <w:pStyle w:val="FirstParagraph"/>
      </w:pPr>
      <w:r>
        <w:rPr>
          <w:b/>
        </w:rPr>
        <w:t xml:space="preserve">通用人工智能</w:t>
      </w:r>
      <w:r>
        <w:t xml:space="preserve"> (AGI)</w:t>
      </w:r>
      <w:r>
        <w:t xml:space="preserve"> </w:t>
      </w:r>
      <w:r>
        <w:t xml:space="preserve">是可以像人类一样聪明的智慧，并像人类所能一样执行智力任务。 Singularity</w:t>
      </w:r>
      <w:r>
        <w:t xml:space="preserve"> </w:t>
      </w:r>
      <w:r>
        <w:t xml:space="preserve">Summit（2012）预测，这可能会在2040年左右发生。</w:t>
      </w:r>
      <w:r>
        <w:t xml:space="preserve"> </w:t>
      </w:r>
      <w:r>
        <w:t xml:space="preserve">人工通用智能没有预定义的定义。</w:t>
      </w:r>
      <w:r>
        <w:t xml:space="preserve"> </w:t>
      </w:r>
      <w:r>
        <w:t xml:space="preserve">但总的来说，它应该能够学习，代表知识，计划，在不确定的情况下做出决策，用自然语言进行交流，并将这些技能用于实现人工智能完成的共同目标。</w:t>
      </w:r>
    </w:p>
    <w:p>
      <w:pPr>
        <w:pStyle w:val="Heading3"/>
      </w:pPr>
      <w:bookmarkStart w:id="41" w:name="测试人类级别智能agi的测验题artificial-general-intelligence---wikipedia-n.d."/>
      <w:bookmarkEnd w:id="41"/>
      <w:r>
        <w:t xml:space="preserve">测试人类级别智能AGI的测验题(</w:t>
      </w:r>
      <w:r>
        <w:t xml:space="preserve">“</w:t>
      </w:r>
      <w:r>
        <w:t xml:space="preserve">Artificial General Intelligence - Wikipedia</w:t>
      </w:r>
      <w:r>
        <w:t xml:space="preserve">”</w:t>
      </w:r>
      <w:r>
        <w:t xml:space="preserve">, n.d.)</w:t>
      </w:r>
    </w:p>
    <w:p>
      <w:pPr>
        <w:pStyle w:val="FirstParagraph"/>
      </w:pPr>
      <w:r>
        <w:rPr>
          <w:b/>
        </w:rPr>
        <w:t xml:space="preserve">图灵测试（图灵）</w:t>
      </w:r>
      <w:r>
        <w:t xml:space="preserve">机器和人类都与第二个人看不见，他们必须评估两个人中的哪一个是机器，如果它能够在很长一段时间内欺骗评估者，那么它就通过了测试。</w:t>
      </w:r>
    </w:p>
    <w:p>
      <w:pPr>
        <w:pStyle w:val="BodyText"/>
      </w:pPr>
      <w:r>
        <w:rPr>
          <w:b/>
        </w:rPr>
        <w:t xml:space="preserve">咖啡测试（Wonazik）</w:t>
      </w:r>
      <w:r>
        <w:t xml:space="preserve">一台机器需要进入普通的美国家庭并找出如何煮咖啡：找到咖啡机，找到咖啡，加水，找到一个杯子，然后按下正确的按钮来煮咖啡。</w:t>
      </w:r>
    </w:p>
    <w:p>
      <w:pPr>
        <w:pStyle w:val="BodyText"/>
      </w:pPr>
      <w:r>
        <w:rPr>
          <w:b/>
        </w:rPr>
        <w:t xml:space="preserve">机器人大学学生考试（Goertzel）</w:t>
      </w:r>
      <w:r>
        <w:t xml:space="preserve">一台机器就读于一所大学，接受并传授与人类相同的课程并获得学位。</w:t>
      </w:r>
    </w:p>
    <w:p>
      <w:pPr>
        <w:pStyle w:val="BodyText"/>
      </w:pPr>
      <w:r>
        <w:rPr>
          <w:b/>
        </w:rPr>
        <w:t xml:space="preserve">就业测试（尼尔森）</w:t>
      </w:r>
      <w:r>
        <w:t xml:space="preserve">一台机器在一项经济上非常重要的工作，在同一工作中至少与人类一样。</w:t>
      </w:r>
    </w:p>
    <w:p>
      <w:pPr>
        <w:pStyle w:val="BodyText"/>
      </w:pPr>
      <w:r>
        <w:rPr>
          <w:b/>
        </w:rPr>
        <w:t xml:space="preserve">平板式家具测试（Tony</w:t>
      </w:r>
      <w:r>
        <w:rPr>
          <w:b/>
        </w:rPr>
        <w:t xml:space="preserve"> </w:t>
      </w:r>
      <w:r>
        <w:rPr>
          <w:b/>
        </w:rPr>
        <w:t xml:space="preserve">Severyns）</w:t>
      </w:r>
      <w:r>
        <w:t xml:space="preserve">一台机器需要拆开包装并组装一件扁平家具。</w:t>
      </w:r>
      <w:r>
        <w:t xml:space="preserve"> </w:t>
      </w:r>
      <w:r>
        <w:t xml:space="preserve">它必须阅读说明并按照描述组装项目，正确安装所有灯具。</w:t>
      </w:r>
    </w:p>
    <w:p>
      <w:pPr>
        <w:pStyle w:val="Heading1"/>
      </w:pPr>
      <w:bookmarkStart w:id="42" w:name="ai-saas解决方案"/>
      <w:bookmarkEnd w:id="42"/>
      <w:r>
        <w:t xml:space="preserve">1.3 AI SAAS解决方案</w:t>
      </w:r>
    </w:p>
    <w:p>
      <w:pPr>
        <w:pStyle w:val="Heading2"/>
      </w:pPr>
      <w:bookmarkStart w:id="43" w:name="自动化"/>
      <w:bookmarkEnd w:id="43"/>
      <w:r>
        <w:t xml:space="preserve">自动化</w:t>
      </w:r>
    </w:p>
    <w:p>
      <w:pPr>
        <w:pStyle w:val="FirstParagraph"/>
      </w:pPr>
      <w:r>
        <w:t xml:space="preserve">AI允许更多容量，这些容量可能事先已经手动分段进行自动化。</w:t>
      </w:r>
      <w:r>
        <w:t xml:space="preserve"> </w:t>
      </w:r>
      <w:r>
        <w:t xml:space="preserve">这以不同的方式表现出来 -</w:t>
      </w:r>
      <w:r>
        <w:t xml:space="preserve"> </w:t>
      </w:r>
      <w:r>
        <w:t xml:space="preserve">常见案例包括利用机器计算如何计算部分客户利益（特别是自助服务），但我们同样可以设想利用AI来增强SaaS项目的入职程序或重新评估</w:t>
      </w:r>
      <w:r>
        <w:t xml:space="preserve"> </w:t>
      </w:r>
      <w:r>
        <w:t xml:space="preserve">经过一次值得注意的刷新。</w:t>
      </w:r>
    </w:p>
    <w:p>
      <w:pPr>
        <w:pStyle w:val="Heading2"/>
      </w:pPr>
      <w:bookmarkStart w:id="44" w:name="个性化"/>
      <w:bookmarkEnd w:id="44"/>
      <w:r>
        <w:t xml:space="preserve">个性化</w:t>
      </w:r>
    </w:p>
    <w:p>
      <w:pPr>
        <w:pStyle w:val="FirstParagraph"/>
      </w:pPr>
      <w:r>
        <w:t xml:space="preserve">AI同样也会动态增加SaaS管理的个性化部分。</w:t>
      </w:r>
      <w:r>
        <w:t xml:space="preserve"> </w:t>
      </w:r>
      <w:r>
        <w:t xml:space="preserve">随着一些编程的每个循环都将更多的容量和菜单打包到屏幕上，UI已经变得越来越人性化和复杂。</w:t>
      </w:r>
    </w:p>
    <w:p>
      <w:pPr>
        <w:pStyle w:val="Heading2"/>
      </w:pPr>
      <w:bookmarkStart w:id="45" w:name="更快的输送代码"/>
      <w:bookmarkEnd w:id="45"/>
      <w:r>
        <w:t xml:space="preserve">更快的输送代码</w:t>
      </w:r>
    </w:p>
    <w:p>
      <w:pPr>
        <w:pStyle w:val="FirstParagraph"/>
      </w:pPr>
      <w:r>
        <w:t xml:space="preserve">在工程方面，客户端和激进的权重都意味着SAAS项目的迭代周期已经从一段时间缩短到几分钟。</w:t>
      </w:r>
      <w:r>
        <w:t xml:space="preserve"> </w:t>
      </w:r>
      <w:r>
        <w:t xml:space="preserve">借助像Docker这样的优秀工具，可以在几秒钟内传送新代码 -</w:t>
      </w:r>
      <w:r>
        <w:t xml:space="preserve"> </w:t>
      </w:r>
      <w:r>
        <w:t xml:space="preserve">确保它可以很好地扩展到大量客户端。</w:t>
      </w:r>
    </w:p>
    <w:p>
      <w:pPr>
        <w:pStyle w:val="BodyText"/>
      </w:pPr>
      <w:r>
        <w:br w:type="textWrapping"/>
      </w:r>
    </w:p>
    <w:p>
      <w:pPr>
        <w:pStyle w:val="FigureWithCaption"/>
      </w:pPr>
      <w:r>
        <w:drawing>
          <wp:inline>
            <wp:extent cx="5334000" cy="3227070"/>
            <wp:effectExtent b="0" l="0" r="0" t="0"/>
            <wp:docPr descr="JavaScipt代码 " title="" id="1" name="Picture"/>
            <a:graphic>
              <a:graphicData uri="http://schemas.openxmlformats.org/drawingml/2006/picture">
                <pic:pic>
                  <pic:nvPicPr>
                    <pic:cNvPr descr="figures/code-blurry-1000x605/code-blurry-1000x605.png" id="0" name="Picture"/>
                    <pic:cNvPicPr>
                      <a:picLocks noChangeArrowheads="1" noChangeAspect="1"/>
                    </pic:cNvPicPr>
                  </pic:nvPicPr>
                  <pic:blipFill>
                    <a:blip r:embed="rId46"/>
                    <a:stretch>
                      <a:fillRect/>
                    </a:stretch>
                  </pic:blipFill>
                  <pic:spPr bwMode="auto">
                    <a:xfrm>
                      <a:off x="0" y="0"/>
                      <a:ext cx="5334000" cy="3227070"/>
                    </a:xfrm>
                    <a:prstGeom prst="rect">
                      <a:avLst/>
                    </a:prstGeom>
                    <a:noFill/>
                    <a:ln w="9525">
                      <a:noFill/>
                      <a:headEnd/>
                      <a:tailEnd/>
                    </a:ln>
                  </pic:spPr>
                </pic:pic>
              </a:graphicData>
            </a:graphic>
          </wp:inline>
        </w:drawing>
      </w:r>
    </w:p>
    <w:p>
      <w:pPr>
        <w:pStyle w:val="ImageCaption"/>
      </w:pPr>
      <w:r>
        <w:t xml:space="preserve">JavaScipt代码</w:t>
      </w:r>
      <w:r>
        <w:t xml:space="preserve"> </w:t>
      </w:r>
    </w:p>
    <w:p>
      <w:pPr>
        <w:pStyle w:val="Heading1"/>
      </w:pPr>
      <w:bookmarkStart w:id="47" w:name="今天的ai和区块链行业存在的问题"/>
      <w:bookmarkEnd w:id="47"/>
      <w:r>
        <w:t xml:space="preserve">2.</w:t>
      </w:r>
      <w:r>
        <w:t xml:space="preserve"> </w:t>
      </w:r>
      <w:r>
        <w:t xml:space="preserve">今天的AI和区块链行业存在的问题</w:t>
      </w:r>
    </w:p>
    <w:p>
      <w:pPr>
        <w:pStyle w:val="FirstParagraph"/>
      </w:pPr>
      <w:r>
        <w:t xml:space="preserve">当今AI公司的主要问题是缺乏标签数据，数据安全/隐私问题，算法瓶颈和高计算成本。</w:t>
      </w:r>
      <w:r>
        <w:t xml:space="preserve"> </w:t>
      </w:r>
      <w:r>
        <w:t xml:space="preserve">此外，区块链行业最大的问题之一是微不足道的PoW计算。</w:t>
      </w:r>
    </w:p>
    <w:p>
      <w:pPr>
        <w:pStyle w:val="Heading2"/>
      </w:pPr>
      <w:bookmarkStart w:id="48" w:name="ai数据安全和隐私"/>
      <w:bookmarkEnd w:id="48"/>
      <w:r>
        <w:t xml:space="preserve">2.1</w:t>
      </w:r>
      <w:r>
        <w:t xml:space="preserve"> </w:t>
      </w:r>
      <w:r>
        <w:t xml:space="preserve">AI：数据安全和隐私</w:t>
      </w:r>
    </w:p>
    <w:p>
      <w:pPr>
        <w:pStyle w:val="FirstParagraph"/>
      </w:pPr>
      <w:r>
        <w:t xml:space="preserve">虽然大部分组织或机构在使用SAAS解决方案，但管理部门认为仍然存在潜在隐患和误导性判断。从根本上讲，定期使用SAAS则体现了不依赖于内部IT部门进行信息库存这一现状。而且，这可能是根本问题的起源。问题包括但不限于数据访问风险，不稳定性，缺乏透明度，身份盗用，数据位置的不确定性，长期付款的协议，用户数据的加密实践，用户生产数据的访问控制以及安全标准的更新。</w:t>
      </w:r>
    </w:p>
    <w:p>
      <w:pPr>
        <w:pStyle w:val="Heading2"/>
      </w:pPr>
      <w:bookmarkStart w:id="49" w:name="安全"/>
      <w:bookmarkEnd w:id="49"/>
      <w:r>
        <w:t xml:space="preserve">安全</w:t>
      </w:r>
    </w:p>
    <w:p>
      <w:pPr>
        <w:pStyle w:val="FirstParagraph"/>
      </w:pPr>
      <w:r>
        <w:t xml:space="preserve">对于这个问题和隐患，传统上SAAS公司需要投入数百万美元用于安全基础设施，并咨询像PaloAlto</w:t>
      </w:r>
      <w:r>
        <w:t xml:space="preserve"> </w:t>
      </w:r>
      <w:r>
        <w:t xml:space="preserve">Networks这样的公司以通过所有安全合规性要求。但有更好的方法吗？我们可以使用区块链来解决这个信任问题吗？我们认为答案是肯定的，这就是我们建造Deuro的原因。</w:t>
      </w:r>
    </w:p>
    <w:p>
      <w:pPr>
        <w:pStyle w:val="Heading2"/>
      </w:pPr>
      <w:bookmarkStart w:id="50" w:name="隐私"/>
      <w:bookmarkEnd w:id="50"/>
      <w:r>
        <w:t xml:space="preserve">隐私</w:t>
      </w:r>
    </w:p>
    <w:p>
      <w:pPr>
        <w:pStyle w:val="FirstParagraph"/>
      </w:pPr>
      <w:r>
        <w:t xml:space="preserve">因为云计算的成本增长太快，大多数互联网公司需要建立自己的服务器机房。有没有什么方法可以让SAAS公司意识到为像我们这样的第三方开放他们的生产数据的巨大好处，以便使用区块链以安全的方式获取并获得洞察力以改善我们的AI模型？我们认为答案是肯定的，这就是我们建造Deuro的原因。</w:t>
      </w:r>
    </w:p>
    <w:p>
      <w:pPr>
        <w:pStyle w:val="Heading2"/>
      </w:pPr>
      <w:bookmarkStart w:id="51" w:name="ai缺乏训练数据数据"/>
      <w:bookmarkEnd w:id="51"/>
      <w:r>
        <w:t xml:space="preserve">2.2</w:t>
      </w:r>
      <w:r>
        <w:t xml:space="preserve"> </w:t>
      </w:r>
      <w:r>
        <w:t xml:space="preserve">AI：缺乏训练数据数据</w:t>
      </w:r>
    </w:p>
    <w:p>
      <w:pPr>
        <w:pStyle w:val="FirstParagraph"/>
      </w:pPr>
      <w:r>
        <w:t xml:space="preserve">数据是目前大多数AI公司的最大瓶颈。快速收集大量，域内和准确标记数据的能力成为主要的竞争壁垒。今天，像谷歌或Facebook这样的科技巨头可以获得和处理大量信息来增强他们的AI模型，而新公司几乎不可能这样做，因为数据清理的成本很高。</w:t>
      </w:r>
    </w:p>
    <w:p>
      <w:pPr>
        <w:pStyle w:val="Heading2"/>
      </w:pPr>
      <w:bookmarkStart w:id="52" w:name="ai算法"/>
      <w:bookmarkEnd w:id="52"/>
      <w:r>
        <w:t xml:space="preserve">2.3 AI：算法</w:t>
      </w:r>
    </w:p>
    <w:p>
      <w:pPr>
        <w:pStyle w:val="FirstParagraph"/>
      </w:pPr>
      <w:r>
        <w:t xml:space="preserve">我们知道，大型科技巨头（如谷歌，微软，Facebook等）在人工智能游戏中占主导地位，但他们的秘诀是什么？我们认为它是大量域内标记训练数据，高度先进的算法和仅限内部出色的ML工具的组合。虽然很多人认为更多的数据可以不断击败复杂的算法，但情况并非总是如此。换句话说，当超过一定规模时，数据集的大小不再重要。总之，核心思想是有两个原因(相对相反的)导致模型不能很好地运行。一些线性机器学习模型包括NBC，PCA，SVM，K-NN，CA，DMR）</w:t>
      </w:r>
    </w:p>
    <w:p>
      <w:pPr>
        <w:pStyle w:val="BodyText"/>
      </w:pPr>
      <w:r>
        <w:rPr>
          <w:b/>
        </w:rPr>
        <w:t xml:space="preserve">方差或偏差</w:t>
      </w:r>
    </w:p>
    <w:p>
      <w:pPr>
        <w:pStyle w:val="BlockText"/>
      </w:pPr>
      <w:r>
        <w:rPr>
          <w:b/>
        </w:rPr>
        <w:t xml:space="preserve">由偏差引起的误差：</w:t>
      </w:r>
      <w:r>
        <w:t xml:space="preserve">模型的预期（或平均）预测与我们试图预测的正确值之间的差异是由于偏差引起的误差。当然，你只有一个模型，所以谈论预期或平均预测值可能看起来有点奇怪。但是，假设您可以多次重复整个模型构建过程：每次收集新数据并运行新分析创建新模型。由于基础数据集中的随机性，所得到的模型将具有一系列预测。偏差衡量这些模型的预测与正确值的距离。</w:t>
      </w:r>
    </w:p>
    <w:p>
      <w:pPr>
        <w:pStyle w:val="BlockText"/>
      </w:pPr>
      <w:r>
        <w:rPr>
          <w:b/>
        </w:rPr>
        <w:t xml:space="preserve">由方差引起的误差：</w:t>
      </w:r>
      <w:r>
        <w:t xml:space="preserve">由方差引起的误差被视为给定数据点的模型预测的可变性。再次假设您可以多次重复整个模型构建过程，方差是给定点在模型的不同理解之间变化程度的预测。</w:t>
      </w:r>
    </w:p>
    <w:p>
      <w:pPr>
        <w:pStyle w:val="FirstParagraph"/>
      </w:pPr>
      <w:r>
        <w:br w:type="textWrapping"/>
      </w:r>
    </w:p>
    <w:p>
      <w:pPr>
        <w:pStyle w:val="FigureWithCaption"/>
      </w:pPr>
      <w:r>
        <w:drawing>
          <wp:inline>
            <wp:extent cx="5334000" cy="5368412"/>
            <wp:effectExtent b="0" l="0" r="0" t="0"/>
            <wp:docPr descr="偏差和方差的图形表示 " title="" id="1" name="Picture"/>
            <a:graphic>
              <a:graphicData uri="http://schemas.openxmlformats.org/drawingml/2006/picture">
                <pic:pic>
                  <pic:nvPicPr>
                    <pic:cNvPr descr="figures/Screen-Shot-2018-04-26-at-9-45-32-AM/Screen-Shot-2018-04-26-at-9-45-32-AM.png" id="0" name="Picture"/>
                    <pic:cNvPicPr>
                      <a:picLocks noChangeArrowheads="1" noChangeAspect="1"/>
                    </pic:cNvPicPr>
                  </pic:nvPicPr>
                  <pic:blipFill>
                    <a:blip r:embed="rId53"/>
                    <a:stretch>
                      <a:fillRect/>
                    </a:stretch>
                  </pic:blipFill>
                  <pic:spPr bwMode="auto">
                    <a:xfrm>
                      <a:off x="0" y="0"/>
                      <a:ext cx="5334000" cy="5368412"/>
                    </a:xfrm>
                    <a:prstGeom prst="rect">
                      <a:avLst/>
                    </a:prstGeom>
                    <a:noFill/>
                    <a:ln w="9525">
                      <a:noFill/>
                      <a:headEnd/>
                      <a:tailEnd/>
                    </a:ln>
                  </pic:spPr>
                </pic:pic>
              </a:graphicData>
            </a:graphic>
          </wp:inline>
        </w:drawing>
      </w:r>
    </w:p>
    <w:p>
      <w:pPr>
        <w:pStyle w:val="ImageCaption"/>
      </w:pPr>
      <w:r>
        <w:t xml:space="preserve">偏差和方差的图形表示</w:t>
      </w:r>
      <w:r>
        <w:t xml:space="preserve"> </w:t>
      </w:r>
    </w:p>
    <w:p>
      <w:pPr>
        <w:pStyle w:val="BodyText"/>
      </w:pPr>
      <w:r>
        <w:rPr>
          <w:b/>
        </w:rPr>
        <w:t xml:space="preserve">数学定义</w:t>
      </w:r>
    </w:p>
    <w:p>
      <w:pPr>
        <w:pStyle w:val="BodyText"/>
      </w:pPr>
      <w:r>
        <w:t xml:space="preserve">如果我们将我们试图预测的变量表示为Y而将协变量表示为X，我们可以假设存在一个彼此相关的关系，例如</w:t>
      </w:r>
      <m:oMath>
        <m:r>
          <m:t>y</m:t>
        </m:r>
        <m:r>
          <m:t>=</m:t>
        </m:r>
        <m:r>
          <m:t>f</m:t>
        </m:r>
        <m:r>
          <m:t>(</m:t>
        </m:r>
        <m:r>
          <m:t>x</m:t>
        </m:r>
        <m:r>
          <m:t>)</m:t>
        </m:r>
        <m:r>
          <m:t>+</m:t>
        </m:r>
        <m:r>
          <m:t>γ</m:t>
        </m:r>
      </m:oMath>
      <w:r>
        <w:t xml:space="preserve"> ，其中误差项ε通常以均值为零而分布，得到</w:t>
      </w:r>
      <m:oMath>
        <m:r>
          <m:t>γ</m:t>
        </m:r>
        <m:r>
          <m:t>∼</m:t>
        </m:r>
      </m:oMath>
      <m:oMath>
        <m:r>
          <m:rPr>
            <m:sty m:val="p"/>
            <m:scr m:val="script"/>
          </m:rPr>
          <m:t>N</m:t>
        </m:r>
      </m:oMath>
      <w:r>
        <w:t xml:space="preserve">(0, σϵ)。我们可以使用线性回归或另一种建模技术来估计 </w:t>
      </w:r>
      <m:oMath>
        <m:r>
          <m:t>f</m:t>
        </m:r>
        <m:r>
          <m:t>(</m:t>
        </m:r>
        <m:r>
          <m:t>x</m:t>
        </m:r>
        <m:r>
          <m:t>)</m:t>
        </m:r>
      </m:oMath>
      <w:r>
        <w:t xml:space="preserve"> 的模型</w:t>
      </w:r>
      <m:oMath>
        <m:groupChr>
          <m:groupChrPr>
            <m:chr m:val="^"/>
            <m:pos m:val="top"/>
            <m:vertJc m:val="bot"/>
          </m:groupChrPr>
          <m:e>
            <m:r>
              <m:t>f</m:t>
            </m:r>
          </m:e>
        </m:groupChr>
        <m:r>
          <m:t>(</m:t>
        </m:r>
        <m:r>
          <m:t>x</m:t>
        </m:r>
        <m:r>
          <m:t>)</m:t>
        </m:r>
      </m:oMath>
      <w:r>
        <w:t xml:space="preserve">。在这种情况下，点x处的预期平方预测误差为: </w:t>
      </w:r>
      <m:oMath>
        <m:r>
          <m:t>E</m:t>
        </m:r>
        <m:r>
          <m:t>r</m:t>
        </m:r>
        <m:r>
          <m:t>r</m:t>
        </m:r>
        <m:r>
          <m:t>(</m:t>
        </m:r>
        <m:r>
          <m:t>x</m:t>
        </m:r>
        <m:r>
          <m:t>)</m:t>
        </m:r>
        <m:r>
          <m:t>=</m:t>
        </m:r>
        <m:r>
          <m:t>E</m:t>
        </m:r>
        <m:r>
          <m:t>[</m:t>
        </m:r>
        <m:r>
          <m:t>(</m:t>
        </m:r>
        <m:r>
          <m:t>Y</m:t>
        </m:r>
        <m:r>
          <m:t>−</m:t>
        </m:r>
        <m:groupChr>
          <m:groupChrPr>
            <m:chr m:val="^"/>
            <m:pos m:val="top"/>
            <m:vertJc m:val="bot"/>
          </m:groupChrPr>
          <m:e>
            <m:r>
              <m:t>f</m:t>
            </m:r>
          </m:e>
        </m:groupChr>
        <m:sSup>
          <m:e>
            <m:r>
              <m:t>)</m:t>
            </m:r>
          </m:e>
          <m:sup>
            <m:r>
              <m:t>2</m:t>
            </m:r>
          </m:sup>
        </m:sSup>
        <m:r>
          <m:t>]</m:t>
        </m:r>
      </m:oMath>
      <w:r>
        <w:t xml:space="preserve">。</w:t>
      </w:r>
    </w:p>
    <w:p>
      <w:pPr>
        <w:pStyle w:val="BodyText"/>
      </w:pPr>
      <w:r>
        <w:t xml:space="preserve">然后可以将此误差分解为偏差和方差两部分：</w:t>
      </w:r>
    </w:p>
    <w:p>
      <w:pPr>
        <w:pStyle w:val="BodyText"/>
      </w:pPr>
      <m:oMath>
        <m:r>
          <m:t>E</m:t>
        </m:r>
        <m:r>
          <m:t>r</m:t>
        </m:r>
        <m:r>
          <m:t>r</m:t>
        </m:r>
        <m:r>
          <m:t>(</m:t>
        </m:r>
        <m:r>
          <m:t>x</m:t>
        </m:r>
        <m:r>
          <m:t>)</m:t>
        </m:r>
        <m:r>
          <m:t>=</m:t>
        </m:r>
        <m:r>
          <m:t>(</m:t>
        </m:r>
        <m:r>
          <m:t>E</m:t>
        </m:r>
        <m:r>
          <m:t>[</m:t>
        </m:r>
        <m:groupChr>
          <m:groupChrPr>
            <m:chr m:val="^"/>
            <m:pos m:val="top"/>
            <m:vertJc m:val="bot"/>
          </m:groupChrPr>
          <m:e>
            <m:r>
              <m:t>f</m:t>
            </m:r>
          </m:e>
        </m:groupChr>
        <m:r>
          <m:t>(</m:t>
        </m:r>
        <m:r>
          <m:t>x</m:t>
        </m:r>
        <m:r>
          <m:t>)</m:t>
        </m:r>
        <m:r>
          <m:t>−</m:t>
        </m:r>
        <m:r>
          <m:t>f</m:t>
        </m:r>
        <m:r>
          <m:t>(</m:t>
        </m:r>
        <m:r>
          <m:t>x</m:t>
        </m:r>
        <m:sSup>
          <m:e>
            <m:r>
              <m:t>)</m:t>
            </m:r>
          </m:e>
          <m:sup>
            <m:r>
              <m:t>2</m:t>
            </m:r>
          </m:sup>
        </m:sSup>
        <m:r>
          <m:t>]</m:t>
        </m:r>
        <m:r>
          <m:t>)</m:t>
        </m:r>
        <m:r>
          <m:t>+</m:t>
        </m:r>
        <m:r>
          <m:t>E</m:t>
        </m:r>
        <m:r>
          <m:t>[</m:t>
        </m:r>
        <m:r>
          <m:t>(</m:t>
        </m:r>
        <m:groupChr>
          <m:groupChrPr>
            <m:chr m:val="^"/>
            <m:pos m:val="top"/>
            <m:vertJc m:val="bot"/>
          </m:groupChrPr>
          <m:e>
            <m:r>
              <m:t>f</m:t>
            </m:r>
          </m:e>
        </m:groupChr>
        <m:r>
          <m:t>(</m:t>
        </m:r>
        <m:r>
          <m:t>x</m:t>
        </m:r>
        <m:r>
          <m:t>)</m:t>
        </m:r>
        <m:r>
          <m:t>−</m:t>
        </m:r>
        <m:r>
          <m:t>E</m:t>
        </m:r>
        <m:r>
          <m:t>[</m:t>
        </m:r>
        <m:groupChr>
          <m:groupChrPr>
            <m:chr m:val="^"/>
            <m:pos m:val="top"/>
            <m:vertJc m:val="bot"/>
          </m:groupChrPr>
          <m:e>
            <m:r>
              <m:t>f</m:t>
            </m:r>
          </m:e>
        </m:groupChr>
        <m:r>
          <m:t>(</m:t>
        </m:r>
        <m:r>
          <m:t>x</m:t>
        </m:r>
        <m:r>
          <m:t>)</m:t>
        </m:r>
        <m:r>
          <m:t>]</m:t>
        </m:r>
        <m:sSup>
          <m:e>
            <m:r>
              <m:t>)</m:t>
            </m:r>
          </m:e>
          <m:sup>
            <m:r>
              <m:t>2</m:t>
            </m:r>
          </m:sup>
        </m:sSup>
        <m:r>
          <m:t>]</m:t>
        </m:r>
        <m:r>
          <m:t>+</m:t>
        </m:r>
        <m:sSubSup>
          <m:e>
            <m:r>
              <m:t>σ</m:t>
            </m:r>
          </m:e>
          <m:sub>
            <m:r>
              <m:t>e</m:t>
            </m:r>
          </m:sub>
          <m:sup>
            <m:r>
              <m:t>2</m:t>
            </m:r>
          </m:sup>
        </m:sSubSup>
      </m:oMath>
    </w:p>
    <w:p>
      <w:pPr>
        <w:pStyle w:val="BodyText"/>
      </w:pPr>
      <m:oMath>
        <m:r>
          <m:t>E</m:t>
        </m:r>
        <m:r>
          <m:t>r</m:t>
        </m:r>
        <m:r>
          <m:t>r</m:t>
        </m:r>
        <m:r>
          <m:t>(</m:t>
        </m:r>
        <m:r>
          <m:t>x</m:t>
        </m:r>
        <m:r>
          <m:t>)</m:t>
        </m:r>
        <m:r>
          <m:t>=</m:t>
        </m:r>
        <m:r>
          <m:t>B</m:t>
        </m:r>
        <m:r>
          <m:t>i</m:t>
        </m:r>
        <m:r>
          <m:t>a</m:t>
        </m:r>
        <m:sSup>
          <m:e>
            <m:r>
              <m:t>s</m:t>
            </m:r>
          </m:e>
          <m:sup>
            <m:r>
              <m:t>2</m:t>
            </m:r>
          </m:sup>
        </m:sSup>
        <m:r>
          <m:t>+</m:t>
        </m:r>
        <m:r>
          <m:t>V</m:t>
        </m:r>
        <m:r>
          <m:t>a</m:t>
        </m:r>
        <m:r>
          <m:t>r</m:t>
        </m:r>
        <m:r>
          <m:t>i</m:t>
        </m:r>
        <m:r>
          <m:t>a</m:t>
        </m:r>
        <m:r>
          <m:t>n</m:t>
        </m:r>
        <m:r>
          <m:t>c</m:t>
        </m:r>
        <m:r>
          <m:t>e</m:t>
        </m:r>
        <m:r>
          <m:t>+</m:t>
        </m:r>
        <m:r>
          <m:t>I</m:t>
        </m:r>
        <m:r>
          <m:t>r</m:t>
        </m:r>
        <m:r>
          <m:t>r</m:t>
        </m:r>
        <m:r>
          <m:t>e</m:t>
        </m:r>
        <m:r>
          <m:t>d</m:t>
        </m:r>
        <m:r>
          <m:t>u</m:t>
        </m:r>
        <m:r>
          <m:t>c</m:t>
        </m:r>
        <m:r>
          <m:t>i</m:t>
        </m:r>
        <m:r>
          <m:t>b</m:t>
        </m:r>
        <m:r>
          <m:t>l</m:t>
        </m:r>
        <m:r>
          <m:t>e</m:t>
        </m:r>
        <m:r>
          <m:t>E</m:t>
        </m:r>
        <m:r>
          <m:t>r</m:t>
        </m:r>
        <m:r>
          <m:t>r</m:t>
        </m:r>
        <m:r>
          <m:t>o</m:t>
        </m:r>
        <m:r>
          <m:t>r</m:t>
        </m:r>
      </m:oMath>
    </w:p>
    <w:p>
      <w:pPr>
        <w:pStyle w:val="BodyText"/>
      </w:pPr>
      <w:r>
        <w:t xml:space="preserve">第三个部分，即最后一个误差部分，是真正关系中的噪音部分，任何模型都不能使其减少。使用经过认证的模型和无界数据来调整它，我们应该能够将倾斜和摇摆都减少到0。无论如何，在一个有着瑕疵模型和受限数据的世界中，在约束倾向和约束摇摆之间存在权衡。</w:t>
      </w:r>
    </w:p>
    <w:p>
      <w:pPr>
        <w:pStyle w:val="BodyText"/>
      </w:pPr>
      <w:r>
        <w:rPr>
          <w:b/>
        </w:rPr>
        <w:t xml:space="preserve">更多数据不意味着更有帮助</w:t>
      </w:r>
    </w:p>
    <w:p>
      <w:pPr>
        <w:pStyle w:val="BodyText"/>
      </w:pPr>
      <w:r>
        <w:t xml:space="preserve">在大多情况下，我们可能有一个模型和大量过于复杂的数据。这种情况称为高方差，导致模型过度拟合。当训练误差远低于测试误差时，我们意识到我们正面临一个高方差问题。通过减少特征量可以解决高方差问题。与训练示例相比，这些模型具有许多特征。但是，在相反的情况下，我们可能会有一个过于简单的模型无法解释我们拥有的数据。所有被认为是高度偏差的东西，包括更多的数据都无济于事。下图是我们添加更多训练数据时，Netflix的数据多少及其准确性的一个情况。</w:t>
      </w:r>
    </w:p>
    <w:p>
      <w:pPr>
        <w:pStyle w:val="BodyText"/>
      </w:pPr>
      <w:r>
        <w:br w:type="textWrapping"/>
      </w:r>
    </w:p>
    <w:p>
      <w:pPr>
        <w:pStyle w:val="FigureWithCaption"/>
      </w:pPr>
      <w:r>
        <w:drawing>
          <wp:inline>
            <wp:extent cx="4064000" cy="2654300"/>
            <wp:effectExtent b="0" l="0" r="0" t="0"/>
            <wp:docPr descr="网飞模型 " title="" id="1" name="Picture"/>
            <a:graphic>
              <a:graphicData uri="http://schemas.openxmlformats.org/drawingml/2006/picture">
                <pic:pic>
                  <pic:nvPicPr>
                    <pic:cNvPr descr="figures/main-qimg-cfc02a9f081a4fb6eff3e163a970df58/main-qimg-cfc02a9f081a4fb6eff3e163a970df58.png" id="0" name="Picture"/>
                    <pic:cNvPicPr>
                      <a:picLocks noChangeArrowheads="1" noChangeAspect="1"/>
                    </pic:cNvPicPr>
                  </pic:nvPicPr>
                  <pic:blipFill>
                    <a:blip r:embed="rId54"/>
                    <a:stretch>
                      <a:fillRect/>
                    </a:stretch>
                  </pic:blipFill>
                  <pic:spPr bwMode="auto">
                    <a:xfrm>
                      <a:off x="0" y="0"/>
                      <a:ext cx="4064000" cy="2654300"/>
                    </a:xfrm>
                    <a:prstGeom prst="rect">
                      <a:avLst/>
                    </a:prstGeom>
                    <a:noFill/>
                    <a:ln w="9525">
                      <a:noFill/>
                      <a:headEnd/>
                      <a:tailEnd/>
                    </a:ln>
                  </pic:spPr>
                </pic:pic>
              </a:graphicData>
            </a:graphic>
          </wp:inline>
        </w:drawing>
      </w:r>
    </w:p>
    <w:p>
      <w:pPr>
        <w:pStyle w:val="ImageCaption"/>
      </w:pPr>
      <w:r>
        <w:t xml:space="preserve">网飞模型</w:t>
      </w:r>
      <w:r>
        <w:t xml:space="preserve"> </w:t>
      </w:r>
    </w:p>
    <w:p>
      <w:pPr>
        <w:pStyle w:val="Heading2"/>
      </w:pPr>
      <w:bookmarkStart w:id="55" w:name="ai-低采用率"/>
      <w:bookmarkEnd w:id="55"/>
      <w:r>
        <w:t xml:space="preserve">2.4 AI: 低采用率</w:t>
      </w:r>
    </w:p>
    <w:p>
      <w:pPr>
        <w:pStyle w:val="FirstParagraph"/>
      </w:pPr>
      <w:r>
        <w:t xml:space="preserve">2017年人工智能的采用率保持在较低水平，其主要部分是来自业内最大的科技公司如谷歌，百度，苹果等。麦肯锡全球研究院（McKinsey</w:t>
      </w:r>
      <w:r>
        <w:t xml:space="preserve"> </w:t>
      </w:r>
      <w:r>
        <w:t xml:space="preserve">Global</w:t>
      </w:r>
      <w:r>
        <w:t xml:space="preserve"> </w:t>
      </w:r>
      <w:r>
        <w:t xml:space="preserve">Institute）估计，2016年，科技巨头将投入200亿至300亿美元用于人工智能，全球小型企业对人工智能的预期投入为60亿至90亿美元。</w:t>
      </w:r>
    </w:p>
    <w:p>
      <w:pPr>
        <w:pStyle w:val="FigureWithCaption"/>
      </w:pPr>
      <w:r>
        <w:drawing>
          <wp:inline>
            <wp:extent cx="1639200" cy="1056000"/>
            <wp:effectExtent b="0" l="0" r="0" t="0"/>
            <wp:docPr descr="全球商业组织中人工智能（AI）的采用水平, as of 2017 " title="" id="1" name="Picture"/>
            <a:graphic>
              <a:graphicData uri="http://schemas.openxmlformats.org/drawingml/2006/picture">
                <pic:pic>
                  <pic:nvPicPr>
                    <pic:cNvPr descr="figures/Screen-Shot-2018-05-07-at-3-55-45-PM/Screen-Shot-2018-05-07-at-3-55-45-PM.png" id="0" name="Picture"/>
                    <pic:cNvPicPr>
                      <a:picLocks noChangeArrowheads="1" noChangeAspect="1"/>
                    </pic:cNvPicPr>
                  </pic:nvPicPr>
                  <pic:blipFill>
                    <a:blip r:embed="rId56"/>
                    <a:stretch>
                      <a:fillRect/>
                    </a:stretch>
                  </pic:blipFill>
                  <pic:spPr bwMode="auto">
                    <a:xfrm>
                      <a:off x="0" y="0"/>
                      <a:ext cx="1639200" cy="1056000"/>
                    </a:xfrm>
                    <a:prstGeom prst="rect">
                      <a:avLst/>
                    </a:prstGeom>
                    <a:noFill/>
                    <a:ln w="9525">
                      <a:noFill/>
                      <a:headEnd/>
                      <a:tailEnd/>
                    </a:ln>
                  </pic:spPr>
                </pic:pic>
              </a:graphicData>
            </a:graphic>
          </wp:inline>
        </w:drawing>
      </w:r>
    </w:p>
    <w:p>
      <w:pPr>
        <w:pStyle w:val="ImageCaption"/>
      </w:pPr>
      <w:r>
        <w:t xml:space="preserve">全球商业组织中人工智能（AI）的采用水平, as of 2017</w:t>
      </w:r>
      <w:r>
        <w:t xml:space="preserve"> </w:t>
      </w:r>
    </w:p>
    <w:p>
      <w:pPr>
        <w:pStyle w:val="BodyText"/>
      </w:pPr>
      <w:r>
        <w:t xml:space="preserve">从2017年开始，这一衡量指标介绍了世界各地组织采用人工智能使用率的程度。5％的受访者表示他们已经在他们的协会中广泛接受了人工智能，而22％的受访者既没有接受过人工智能，也没有计划过使用人工智能。来源： </w:t>
      </w:r>
      <w:hyperlink r:id="rId57">
        <w:r>
          <w:rPr>
            <w:rStyle w:val="Hyperlink"/>
          </w:rPr>
          <w:t xml:space="preserve">Statista.</w:t>
        </w:r>
        <w:r>
          <w:rPr>
            <w:rStyle w:val="Hyperlink"/>
          </w:rPr>
          <w:t xml:space="preserve"> </w:t>
        </w:r>
        <w:r>
          <w:rPr>
            <w:rStyle w:val="Hyperlink"/>
          </w:rPr>
          <w:t xml:space="preserve"> </w:t>
        </w:r>
      </w:hyperlink>
    </w:p>
    <w:p>
      <w:pPr>
        <w:pStyle w:val="Heading2"/>
      </w:pPr>
      <w:bookmarkStart w:id="58" w:name="区块链pow计算无意义消耗"/>
      <w:bookmarkEnd w:id="58"/>
      <w:r>
        <w:t xml:space="preserve">2.5区块链：PoW计算无意义消耗</w:t>
      </w:r>
    </w:p>
    <w:p>
      <w:pPr>
        <w:pStyle w:val="FirstParagraph"/>
      </w:pPr>
      <w:r>
        <w:t xml:space="preserve">当我们看到谴责比特币能源利用的文章时不会感到意外。尽管已经取得了很多进展，但比特币对能源的过度使用正在变成一个不可否认的问题。如今，比特币产出所消耗的能源能赶上全爱尔兰消耗的能源。在2019年结束之前，用于比特币采矿系统的能源比世界上大部分太阳能板组合所产生的能源还要多。这个问题真的很重要吗？当通过挖矿系统时，大量能源可以作为一个昂贵的成本，防止别有用心的人作弊，比如双重支出。然而比特币发展对能源产生威胁的证据也越发确凿。作为PoW共识算法的核心，比特币为了要去解决拜占庭问题而消耗大量资源去猜一个数字，这些资源如果能被用到更有意义的事情上面难道不更好吗？Deuro可以在保证解决共识问题的前提下，使这种计算变得更有意义。</w:t>
      </w:r>
    </w:p>
    <w:p>
      <w:pPr>
        <w:pStyle w:val="Heading1"/>
      </w:pPr>
      <w:bookmarkStart w:id="59" w:name="deuro独特的-区块链-ai-dapp-解决方案"/>
      <w:bookmarkEnd w:id="59"/>
      <w:r>
        <w:t xml:space="preserve">3. Deuro独特的 区块链 &amp; AI dApp</w:t>
      </w:r>
      <w:r>
        <w:t xml:space="preserve"> </w:t>
      </w:r>
      <w:r>
        <w:t xml:space="preserve">解决方案</w:t>
      </w:r>
    </w:p>
    <w:p>
      <w:pPr>
        <w:pStyle w:val="FirstParagraph"/>
      </w:pPr>
      <w:r>
        <w:t xml:space="preserve">在这里，我们提出了基于区块链的创新AI解决方案，以解决上述问题。</w:t>
      </w:r>
    </w:p>
    <w:p>
      <w:pPr>
        <w:pStyle w:val="BodyText"/>
      </w:pPr>
      <w:r>
        <w:rPr>
          <w:b/>
        </w:rPr>
        <w:t xml:space="preserve">人工智能</w:t>
      </w:r>
      <w:r>
        <w:rPr>
          <w:b/>
        </w:rPr>
        <w:t xml:space="preserve"> </w:t>
      </w:r>
      <w:r>
        <w:rPr>
          <w:b/>
        </w:rPr>
        <w:t xml:space="preserve">gStorage：</w:t>
      </w:r>
      <w:r>
        <w:t xml:space="preserve">对于数据安全和隐私问题，我们提出了gStorage解决方案。考虑到AI特殊使用案例和区块链智能合约的架构，我们引入了分布式端到端加密解决方案来存储/检索培训数据，生产预测数据和模型文件。</w:t>
      </w:r>
    </w:p>
    <w:p>
      <w:pPr>
        <w:pStyle w:val="BodyText"/>
      </w:pPr>
      <w:r>
        <w:rPr>
          <w:b/>
        </w:rPr>
        <w:t xml:space="preserve">人工智能</w:t>
      </w:r>
      <w:r>
        <w:rPr>
          <w:b/>
        </w:rPr>
        <w:t xml:space="preserve"> </w:t>
      </w:r>
      <w:r>
        <w:rPr>
          <w:b/>
        </w:rPr>
        <w:t xml:space="preserve">gCrawl: </w:t>
      </w:r>
      <w:r>
        <w:t xml:space="preserve">对于缺乏标签数据问题，我们提出了创新的gCrawl架构。gCrawl系统由容错分布式高性能数据爬虫系统，有状态的NoSQL数据库（重复数据删除以及元数据存储），去中心化的存储，简化模型解码路径和模型参数的传递学习组成，来完成反馈循环。</w:t>
      </w:r>
    </w:p>
    <w:p>
      <w:pPr>
        <w:pStyle w:val="BodyText"/>
      </w:pPr>
      <w:r>
        <w:rPr>
          <w:b/>
        </w:rPr>
        <w:t xml:space="preserve">人工智能</w:t>
      </w:r>
      <w:r>
        <w:rPr>
          <w:b/>
        </w:rPr>
        <w:t xml:space="preserve"> </w:t>
      </w:r>
      <w:r>
        <w:rPr>
          <w:b/>
        </w:rPr>
        <w:t xml:space="preserve">gPredict：</w:t>
      </w:r>
      <w:r>
        <w:t xml:space="preserve">对于算法精度问题，我们提出了一种创新的方法来训练/评估/测试区块链上的模型性能。</w:t>
      </w:r>
      <w:r>
        <w:t xml:space="preserve"> </w:t>
      </w:r>
      <w:r>
        <w:t xml:space="preserve">gPredict包括浮点映射，超参数路由和解码结果递减。</w:t>
      </w:r>
    </w:p>
    <w:p>
      <w:pPr>
        <w:pStyle w:val="BodyText"/>
      </w:pPr>
      <w:r>
        <w:rPr>
          <w:b/>
        </w:rPr>
        <w:t xml:space="preserve">人工智能</w:t>
      </w:r>
      <w:r>
        <w:rPr>
          <w:b/>
        </w:rPr>
        <w:t xml:space="preserve"> </w:t>
      </w:r>
      <w:r>
        <w:rPr>
          <w:b/>
        </w:rPr>
        <w:t xml:space="preserve">gCompute：</w:t>
      </w:r>
      <w:r>
        <w:t xml:space="preserve">为了降低开发，测试和部署AI系统时的高硬件和软件成本，我们引入了gCompute模块。</w:t>
      </w:r>
      <w:r>
        <w:t xml:space="preserve"> </w:t>
      </w:r>
      <w:r>
        <w:t xml:space="preserve">gCompute模块具有可扩展性，可控性，可维护性，高响应性和高并发性。</w:t>
      </w:r>
    </w:p>
    <w:p>
      <w:pPr>
        <w:pStyle w:val="BodyText"/>
      </w:pPr>
      <w:r>
        <w:rPr>
          <w:b/>
        </w:rPr>
        <w:t xml:space="preserve">区块链Vectority网络</w:t>
      </w:r>
      <w:r>
        <w:t xml:space="preserve">: 对于解决比特币PoW计算耗能的问题，我们拥有Vectority网络，它使各式各样分散的高性能GPU</w:t>
      </w:r>
      <w:r>
        <w:t xml:space="preserve"> </w:t>
      </w:r>
      <w:r>
        <w:t xml:space="preserve">/ CPU 进行AI挖矿，能够将PoW的耗能用于更有意义的AI科学计算。</w:t>
      </w:r>
    </w:p>
    <w:p>
      <w:pPr>
        <w:pStyle w:val="BodyText"/>
      </w:pPr>
      <w:r>
        <w:rPr>
          <w:b/>
        </w:rPr>
        <w:t xml:space="preserve">区块链交叉链映射：</w:t>
      </w:r>
      <w:r>
        <w:t xml:space="preserve">由于区块链不可解决三角问题，我们提出了交叉链映射模块，它可以实现离线挖矿和链上结算。</w:t>
      </w:r>
    </w:p>
    <w:p>
      <w:pPr>
        <w:pStyle w:val="Heading2"/>
      </w:pPr>
      <w:bookmarkStart w:id="60" w:name="ai-gstorage保护隐私的去中心化以客户驱动的人工智能数据存储系统"/>
      <w:bookmarkEnd w:id="60"/>
      <w:r>
        <w:t xml:space="preserve">3.1 AI</w:t>
      </w:r>
      <w:r>
        <w:t xml:space="preserve"> </w:t>
      </w:r>
      <w:r>
        <w:t xml:space="preserve">gStorage：保护隐私的去中心化以客户驱动的人工智能数据存储系统</w:t>
      </w:r>
    </w:p>
    <w:p>
      <w:pPr>
        <w:pStyle w:val="FirstParagraph"/>
      </w:pPr>
      <w:r>
        <w:t xml:space="preserve">为了以无需信任的方式安全地存储用户录制内容，我们必须确保客户的隐私和安全。在这里，我们提出了一种创新方法，用于在区块链上存储用户记录数据。以下是gStorage工作原理和流程图。</w:t>
      </w:r>
    </w:p>
    <w:p>
      <w:pPr>
        <w:pStyle w:val="FigureWithCaption"/>
      </w:pPr>
      <w:r>
        <w:drawing>
          <wp:inline>
            <wp:extent cx="5334000" cy="1651743"/>
            <wp:effectExtent b="0" l="0" r="0" t="0"/>
            <wp:docPr descr="gStorage 工作流程图 " title="" id="1" name="Picture"/>
            <a:graphic>
              <a:graphicData uri="http://schemas.openxmlformats.org/drawingml/2006/picture">
                <pic:pic>
                  <pic:nvPicPr>
                    <pic:cNvPr descr="figures/gStorage-(1)/gStorage-(1)-(1).png" id="0" name="Picture"/>
                    <pic:cNvPicPr>
                      <a:picLocks noChangeArrowheads="1" noChangeAspect="1"/>
                    </pic:cNvPicPr>
                  </pic:nvPicPr>
                  <pic:blipFill>
                    <a:blip r:embed="rId61"/>
                    <a:stretch>
                      <a:fillRect/>
                    </a:stretch>
                  </pic:blipFill>
                  <pic:spPr bwMode="auto">
                    <a:xfrm>
                      <a:off x="0" y="0"/>
                      <a:ext cx="5334000" cy="1651743"/>
                    </a:xfrm>
                    <a:prstGeom prst="rect">
                      <a:avLst/>
                    </a:prstGeom>
                    <a:noFill/>
                    <a:ln w="9525">
                      <a:noFill/>
                      <a:headEnd/>
                      <a:tailEnd/>
                    </a:ln>
                  </pic:spPr>
                </pic:pic>
              </a:graphicData>
            </a:graphic>
          </wp:inline>
        </w:drawing>
      </w:r>
    </w:p>
    <w:p>
      <w:pPr>
        <w:pStyle w:val="ImageCaption"/>
      </w:pPr>
      <w:r>
        <w:t xml:space="preserve">gStorage 工作流程图</w:t>
      </w:r>
      <w:r>
        <w:t xml:space="preserve"> </w:t>
      </w:r>
    </w:p>
    <w:p>
      <w:pPr>
        <w:pStyle w:val="FigureWithCaption"/>
      </w:pPr>
      <w:r>
        <w:drawing>
          <wp:inline>
            <wp:extent cx="5334000" cy="3815378"/>
            <wp:effectExtent b="0" l="0" r="0" t="0"/>
            <wp:docPr descr="时间特征 " title="" id="1" name="Picture"/>
            <a:graphic>
              <a:graphicData uri="http://schemas.openxmlformats.org/drawingml/2006/picture">
                <pic:pic>
                  <pic:nvPicPr>
                    <pic:cNvPr descr="figures/mfcc-(1)/Transition-in-spectral-and-temporal-features-of-emission-a-b-The-frequency-domain.png" id="0" name="Picture"/>
                    <pic:cNvPicPr>
                      <a:picLocks noChangeArrowheads="1" noChangeAspect="1"/>
                    </pic:cNvPicPr>
                  </pic:nvPicPr>
                  <pic:blipFill>
                    <a:blip r:embed="rId62"/>
                    <a:stretch>
                      <a:fillRect/>
                    </a:stretch>
                  </pic:blipFill>
                  <pic:spPr bwMode="auto">
                    <a:xfrm>
                      <a:off x="0" y="0"/>
                      <a:ext cx="5334000" cy="3815378"/>
                    </a:xfrm>
                    <a:prstGeom prst="rect">
                      <a:avLst/>
                    </a:prstGeom>
                    <a:noFill/>
                    <a:ln w="9525">
                      <a:noFill/>
                      <a:headEnd/>
                      <a:tailEnd/>
                    </a:ln>
                  </pic:spPr>
                </pic:pic>
              </a:graphicData>
            </a:graphic>
          </wp:inline>
        </w:drawing>
      </w:r>
    </w:p>
    <w:p>
      <w:pPr>
        <w:pStyle w:val="ImageCaption"/>
      </w:pPr>
      <w:r>
        <w:t xml:space="preserve">时间特征</w:t>
      </w:r>
      <w:r>
        <w:t xml:space="preserve"> </w:t>
      </w:r>
    </w:p>
    <w:p>
      <w:pPr>
        <w:pStyle w:val="BodyText"/>
      </w:pPr>
      <w:r>
        <w:br w:type="textWrapping"/>
      </w:r>
    </w:p>
    <w:p>
      <w:pPr>
        <w:pStyle w:val="Heading2"/>
      </w:pPr>
      <w:bookmarkStart w:id="63" w:name="去中心化伪匿名多方密钥加密和解密"/>
      <w:bookmarkEnd w:id="63"/>
      <w:r>
        <w:t xml:space="preserve">去中心化伪匿名多方密钥加密和解密</w:t>
      </w:r>
    </w:p>
    <w:p>
      <w:pPr>
        <w:pStyle w:val="FirstParagraph"/>
      </w:pPr>
      <w:r>
        <w:t xml:space="preserve">在这里，我们将讨论gStorage的核心，即去中心化伪匿名多方密钥加密和解密算法。</w:t>
      </w:r>
    </w:p>
    <w:p>
      <w:pPr>
        <w:numPr>
          <w:numId w:val="1001"/>
          <w:ilvl w:val="0"/>
        </w:numPr>
      </w:pPr>
      <w:r>
        <w:t xml:space="preserve">它是去中心化的，我们将使用区块链作为后端，并将签名的交易广播到整个网络，而不会在可靠的第三方上转发，因为后者会导致单点故障。</w:t>
      </w:r>
    </w:p>
    <w:p>
      <w:pPr>
        <w:numPr>
          <w:numId w:val="1001"/>
          <w:ilvl w:val="0"/>
        </w:numPr>
      </w:pPr>
      <w:r>
        <w:t xml:space="preserve">然后，它在某种意义上是伪匿名的，我们只保护提取的功能并将加密的哈希暴露给整个网络。就像比特币的工作原理一样（用户使用私钥在本地对交易进行签名，然后将交易哈希广播到整个网络进行验证）。</w:t>
      </w:r>
    </w:p>
    <w:p>
      <w:pPr>
        <w:numPr>
          <w:numId w:val="1001"/>
          <w:ilvl w:val="0"/>
        </w:numPr>
      </w:pPr>
      <w:r>
        <w:t xml:space="preserve">它涉及多方，在某种意义上我们需要提前知道对方公钥，以便对方（服务器，物联网设备，网站，IP地址，智能合约）可以在以后使用加密哈希解密他们自己的私钥。</w:t>
      </w:r>
    </w:p>
    <w:p>
      <w:pPr>
        <w:pStyle w:val="Heading2"/>
      </w:pPr>
      <w:bookmarkStart w:id="64" w:name="ai-gcrawl分布式高性能algo生成的培训数据解决方案"/>
      <w:bookmarkEnd w:id="64"/>
      <w:r>
        <w:t xml:space="preserve">3.2. AI</w:t>
      </w:r>
      <w:r>
        <w:t xml:space="preserve"> </w:t>
      </w:r>
      <w:r>
        <w:t xml:space="preserve">gCrawl：分布式高性能Algo生成的培训数据解决方案</w:t>
      </w:r>
    </w:p>
    <w:p>
      <w:pPr>
        <w:pStyle w:val="FirstParagraph"/>
      </w:pPr>
      <w:r>
        <w:t xml:space="preserve">我们展示了一种名为</w:t>
      </w:r>
      <w:r>
        <w:t xml:space="preserve">“</w:t>
      </w:r>
      <w:r>
        <w:t xml:space="preserve">gCrawl</w:t>
      </w:r>
      <w:r>
        <w:t xml:space="preserve">”</w:t>
      </w:r>
      <w:r>
        <w:t xml:space="preserve">的全新机器学习架构，用于在监督分类任务中使用未标记的信息。我们不假设未标记的数据采用与标记数据类似的类名或生成描述。因此，我们可能想要利用从因特网任意下载的大量未标记图片（或声音示例或内容记录）来增强对给定图片（或声音或内容）订单任务的执行。我们描述了一种gCrawl的方法，该方法使用简化的解码路径和传递学习来从未标记的数据迭代模型。</w:t>
      </w:r>
    </w:p>
    <w:p>
      <w:pPr>
        <w:pStyle w:val="BodyText"/>
      </w:pPr>
      <w:r>
        <w:t xml:space="preserve">下面是gCrawl计算集群的体系结构，它是水平可伸缩的。在实践中，我们每天能够处理1000万个爬虫任务！</w:t>
      </w:r>
    </w:p>
    <w:p>
      <w:pPr>
        <w:pStyle w:val="FigureWithCaption"/>
      </w:pPr>
      <w:r>
        <w:drawing>
          <wp:inline>
            <wp:extent cx="5334000" cy="5307724"/>
            <wp:effectExtent b="0" l="0" r="0" t="0"/>
            <wp:docPr descr="gCrawl 爬虫系统 " title="" id="1" name="Picture"/>
            <a:graphic>
              <a:graphicData uri="http://schemas.openxmlformats.org/drawingml/2006/picture">
                <pic:pic>
                  <pic:nvPicPr>
                    <pic:cNvPr descr="figures/gCrawl-(2)/gCrawl-(1)-(1).png" id="0" name="Picture"/>
                    <pic:cNvPicPr>
                      <a:picLocks noChangeArrowheads="1" noChangeAspect="1"/>
                    </pic:cNvPicPr>
                  </pic:nvPicPr>
                  <pic:blipFill>
                    <a:blip r:embed="rId65"/>
                    <a:stretch>
                      <a:fillRect/>
                    </a:stretch>
                  </pic:blipFill>
                  <pic:spPr bwMode="auto">
                    <a:xfrm>
                      <a:off x="0" y="0"/>
                      <a:ext cx="5334000" cy="5307724"/>
                    </a:xfrm>
                    <a:prstGeom prst="rect">
                      <a:avLst/>
                    </a:prstGeom>
                    <a:noFill/>
                    <a:ln w="9525">
                      <a:noFill/>
                      <a:headEnd/>
                      <a:tailEnd/>
                    </a:ln>
                  </pic:spPr>
                </pic:pic>
              </a:graphicData>
            </a:graphic>
          </wp:inline>
        </w:drawing>
      </w:r>
    </w:p>
    <w:p>
      <w:pPr>
        <w:pStyle w:val="ImageCaption"/>
      </w:pPr>
      <w:r>
        <w:t xml:space="preserve">gCrawl 爬虫系统</w:t>
      </w:r>
      <w:r>
        <w:t xml:space="preserve"> </w:t>
      </w:r>
    </w:p>
    <w:p>
      <w:pPr>
        <w:pStyle w:val="Heading2"/>
      </w:pPr>
      <w:bookmarkStart w:id="66" w:name="容错分布式高性能爬网"/>
      <w:bookmarkEnd w:id="66"/>
      <w:r>
        <w:t xml:space="preserve">容错分布式高性能爬网</w:t>
      </w:r>
    </w:p>
    <w:p>
      <w:pPr>
        <w:pStyle w:val="FigureWithCaption"/>
      </w:pPr>
      <w:r>
        <w:drawing>
          <wp:inline>
            <wp:extent cx="1248000" cy="1864800"/>
            <wp:effectExtent b="0" l="0" r="0" t="0"/>
            <wp:docPr descr="我们的ZooKeeper服务的不同BFT变体的执行和资源利用结果包括工作负载，包括独特的读写操作组合。 " title="" id="1" name="Picture"/>
            <a:graphic>
              <a:graphicData uri="http://schemas.openxmlformats.org/drawingml/2006/picture">
                <pic:pic>
                  <pic:nvPicPr>
                    <pic:cNvPr descr="figures/Screen-Shot-2018-04-29-at-10-00-44-AM/Screen-Shot-2018-04-29-at-10-00-44-AM.png" id="0" name="Picture"/>
                    <pic:cNvPicPr>
                      <a:picLocks noChangeArrowheads="1" noChangeAspect="1"/>
                    </pic:cNvPicPr>
                  </pic:nvPicPr>
                  <pic:blipFill>
                    <a:blip r:embed="rId67"/>
                    <a:stretch>
                      <a:fillRect/>
                    </a:stretch>
                  </pic:blipFill>
                  <pic:spPr bwMode="auto">
                    <a:xfrm>
                      <a:off x="0" y="0"/>
                      <a:ext cx="1248000" cy="1864800"/>
                    </a:xfrm>
                    <a:prstGeom prst="rect">
                      <a:avLst/>
                    </a:prstGeom>
                    <a:noFill/>
                    <a:ln w="9525">
                      <a:noFill/>
                      <a:headEnd/>
                      <a:tailEnd/>
                    </a:ln>
                  </pic:spPr>
                </pic:pic>
              </a:graphicData>
            </a:graphic>
          </wp:inline>
        </w:drawing>
      </w:r>
    </w:p>
    <w:p>
      <w:pPr>
        <w:pStyle w:val="ImageCaption"/>
      </w:pPr>
      <w:r>
        <w:t xml:space="preserve">我们的ZooKeeper服务的不同BFT变体的执行和资源利用结果包括工作负载，包括独特的读写操作组合。</w:t>
      </w:r>
      <w:r>
        <w:t xml:space="preserve"> </w:t>
      </w:r>
    </w:p>
    <w:p>
      <w:pPr>
        <w:pStyle w:val="Heading2"/>
      </w:pPr>
      <w:bookmarkStart w:id="68" w:name="raft一致性算法"/>
      <w:bookmarkEnd w:id="68"/>
      <w:r>
        <w:t xml:space="preserve">RAFT一致性算法</w:t>
      </w:r>
    </w:p>
    <w:p>
      <w:pPr>
        <w:pStyle w:val="FirstParagraph"/>
      </w:pPr>
      <w:r>
        <w:t xml:space="preserve">RAFT是许多NoSQL数据库中使用的一致性算法。</w:t>
      </w:r>
      <w:r>
        <w:t xml:space="preserve"> </w:t>
      </w:r>
      <w:r>
        <w:t xml:space="preserve">我们使用NoSQL数据库来存储爬网任务的所有元数据信息。</w:t>
      </w:r>
    </w:p>
    <w:p>
      <w:pPr>
        <w:pStyle w:val="FigureWithCaption"/>
      </w:pPr>
      <w:r>
        <w:drawing>
          <wp:inline>
            <wp:extent cx="5334000" cy="5149158"/>
            <wp:effectExtent b="0" l="0" r="0" t="0"/>
            <wp:docPr descr="分布式数据存储系统 " title="" id="1" name="Picture"/>
            <a:graphic>
              <a:graphicData uri="http://schemas.openxmlformats.org/drawingml/2006/picture">
                <pic:pic>
                  <pic:nvPicPr>
                    <pic:cNvPr descr="figures/distributted-database/distributted-database.png" id="0" name="Picture"/>
                    <pic:cNvPicPr>
                      <a:picLocks noChangeArrowheads="1" noChangeAspect="1"/>
                    </pic:cNvPicPr>
                  </pic:nvPicPr>
                  <pic:blipFill>
                    <a:blip r:embed="rId69"/>
                    <a:stretch>
                      <a:fillRect/>
                    </a:stretch>
                  </pic:blipFill>
                  <pic:spPr bwMode="auto">
                    <a:xfrm>
                      <a:off x="0" y="0"/>
                      <a:ext cx="5334000" cy="5149158"/>
                    </a:xfrm>
                    <a:prstGeom prst="rect">
                      <a:avLst/>
                    </a:prstGeom>
                    <a:noFill/>
                    <a:ln w="9525">
                      <a:noFill/>
                      <a:headEnd/>
                      <a:tailEnd/>
                    </a:ln>
                  </pic:spPr>
                </pic:pic>
              </a:graphicData>
            </a:graphic>
          </wp:inline>
        </w:drawing>
      </w:r>
    </w:p>
    <w:p>
      <w:pPr>
        <w:pStyle w:val="ImageCaption"/>
      </w:pPr>
      <w:r>
        <w:t xml:space="preserve">分布式数据存储系统</w:t>
      </w:r>
      <w:r>
        <w:t xml:space="preserve"> </w:t>
      </w:r>
    </w:p>
    <w:p>
      <w:pPr>
        <w:pStyle w:val="Heading2"/>
      </w:pPr>
      <w:bookmarkStart w:id="70" w:name="分散的数据存储"/>
      <w:bookmarkEnd w:id="70"/>
      <w:r>
        <w:t xml:space="preserve">分散的数据存储</w:t>
      </w:r>
    </w:p>
    <w:p>
      <w:pPr>
        <w:pStyle w:val="FirstParagraph"/>
      </w:pPr>
      <w:r>
        <w:t xml:space="preserve"> 我们将使用不同的分散式数据区块链存储解决方案来存储已爬网数据。</w:t>
      </w:r>
      <w:r>
        <w:t xml:space="preserve"> </w:t>
      </w:r>
      <w:r>
        <w:t xml:space="preserve">我们已经在3.1节中解释有关存储的更多信息</w:t>
      </w:r>
    </w:p>
    <w:p>
      <w:pPr>
        <w:pStyle w:val="Heading2"/>
      </w:pPr>
      <w:bookmarkStart w:id="71" w:name="dfsm解码路径"/>
      <w:bookmarkEnd w:id="71"/>
      <w:r>
        <w:t xml:space="preserve">DFSM解码路径</w:t>
      </w:r>
    </w:p>
    <w:p>
      <w:pPr>
        <w:pStyle w:val="FirstParagraph"/>
      </w:pPr>
      <w:r>
        <w:t xml:space="preserve">对于每个类别，我们首先使用关键字搜索（通常~106-108张图片）收集大量潜在图片。</w:t>
      </w:r>
      <w:r>
        <w:t xml:space="preserve"> </w:t>
      </w:r>
      <w:r>
        <w:t xml:space="preserve">然后在某个时刻，我们重复请求个人标记一个小子集，在该子集上准备分类器，要求分类器预见标记和置信度，然后选择一个小的申请人集进一步考虑。</w:t>
      </w:r>
    </w:p>
    <w:p>
      <w:pPr>
        <w:pStyle w:val="FigureWithCaption"/>
      </w:pPr>
      <w:r>
        <w:drawing>
          <wp:inline>
            <wp:extent cx="1639200" cy="501600"/>
            <wp:effectExtent b="0" l="0" r="0" t="0"/>
            <wp:docPr descr="AMT(亚马逊 Mechanical Turk 图像生命周期) " title="" id="1" name="Picture"/>
            <a:graphic>
              <a:graphicData uri="http://schemas.openxmlformats.org/drawingml/2006/picture">
                <pic:pic>
                  <pic:nvPicPr>
                    <pic:cNvPr descr="figures/lexicon-thumb/Screen-Shot-2018-08-07-at-3.00.50-PM.png" id="0" name="Picture"/>
                    <pic:cNvPicPr>
                      <a:picLocks noChangeArrowheads="1" noChangeAspect="1"/>
                    </pic:cNvPicPr>
                  </pic:nvPicPr>
                  <pic:blipFill>
                    <a:blip r:embed="rId72"/>
                    <a:stretch>
                      <a:fillRect/>
                    </a:stretch>
                  </pic:blipFill>
                  <pic:spPr bwMode="auto">
                    <a:xfrm>
                      <a:off x="0" y="0"/>
                      <a:ext cx="1639200" cy="501600"/>
                    </a:xfrm>
                    <a:prstGeom prst="rect">
                      <a:avLst/>
                    </a:prstGeom>
                    <a:noFill/>
                    <a:ln w="9525">
                      <a:noFill/>
                      <a:headEnd/>
                      <a:tailEnd/>
                    </a:ln>
                  </pic:spPr>
                </pic:pic>
              </a:graphicData>
            </a:graphic>
          </wp:inline>
        </w:drawing>
      </w:r>
    </w:p>
    <w:p>
      <w:pPr>
        <w:pStyle w:val="ImageCaption"/>
      </w:pPr>
      <w:r>
        <w:t xml:space="preserve">AMT(亚马逊 Mechanical Turk 图像生命周期)</w:t>
      </w:r>
      <w:r>
        <w:t xml:space="preserve"> </w:t>
      </w:r>
    </w:p>
    <w:p>
      <w:pPr>
        <w:pStyle w:val="Heading2"/>
      </w:pPr>
      <w:bookmarkStart w:id="73" w:name="转移学习以更新模型参数"/>
      <w:bookmarkEnd w:id="73"/>
      <w:r>
        <w:t xml:space="preserve">转移学习以更新模型参数</w:t>
      </w:r>
    </w:p>
    <w:p>
      <w:pPr>
        <w:pStyle w:val="FigureWithCaption"/>
      </w:pPr>
      <w:r>
        <w:drawing>
          <wp:inline>
            <wp:extent cx="5334000" cy="2885670"/>
            <wp:effectExtent b="0" l="0" r="0" t="0"/>
            <wp:docPr descr="转移学习图 " title="" id="1" name="Picture"/>
            <a:graphic>
              <a:graphicData uri="http://schemas.openxmlformats.org/drawingml/2006/picture">
                <pic:pic>
                  <pic:nvPicPr>
                    <pic:cNvPr descr="figures/0-C-2eTc2Hnu2OgXii/0-C-2eTc2Hnu2OgXii.png" id="0" name="Picture"/>
                    <pic:cNvPicPr>
                      <a:picLocks noChangeArrowheads="1" noChangeAspect="1"/>
                    </pic:cNvPicPr>
                  </pic:nvPicPr>
                  <pic:blipFill>
                    <a:blip r:embed="rId74"/>
                    <a:stretch>
                      <a:fillRect/>
                    </a:stretch>
                  </pic:blipFill>
                  <pic:spPr bwMode="auto">
                    <a:xfrm>
                      <a:off x="0" y="0"/>
                      <a:ext cx="5334000" cy="2885670"/>
                    </a:xfrm>
                    <a:prstGeom prst="rect">
                      <a:avLst/>
                    </a:prstGeom>
                    <a:noFill/>
                    <a:ln w="9525">
                      <a:noFill/>
                      <a:headEnd/>
                      <a:tailEnd/>
                    </a:ln>
                  </pic:spPr>
                </pic:pic>
              </a:graphicData>
            </a:graphic>
          </wp:inline>
        </w:drawing>
      </w:r>
    </w:p>
    <w:p>
      <w:pPr>
        <w:pStyle w:val="ImageCaption"/>
      </w:pPr>
      <w:r>
        <w:t xml:space="preserve">转移学习图</w:t>
      </w:r>
      <w:r>
        <w:t xml:space="preserve"> </w:t>
      </w:r>
    </w:p>
    <w:p>
      <w:pPr>
        <w:pStyle w:val="BodyText"/>
      </w:pPr>
      <w:r>
        <w:t xml:space="preserve">（转移学习）给定始源域D</w:t>
      </w:r>
      <w:r>
        <w:rPr>
          <w:vertAlign w:val="subscript"/>
        </w:rPr>
        <w:t xml:space="preserve">S</w:t>
      </w:r>
      <w:r>
        <w:t xml:space="preserve">和学习任务T</w:t>
      </w:r>
      <w:r>
        <w:rPr>
          <w:vertAlign w:val="subscript"/>
        </w:rPr>
        <w:t xml:space="preserve">S</w:t>
      </w:r>
      <w:r>
        <w:t xml:space="preserve">，目标域D</w:t>
      </w:r>
      <w:r>
        <w:rPr>
          <w:vertAlign w:val="subscript"/>
        </w:rPr>
        <w:t xml:space="preserve">T</w:t>
      </w:r>
      <w:r>
        <w:t xml:space="preserve">和学习任务T</w:t>
      </w:r>
      <w:r>
        <w:rPr>
          <w:vertAlign w:val="subscript"/>
        </w:rPr>
        <w:t xml:space="preserve">T</w:t>
      </w:r>
      <w:r>
        <w:t xml:space="preserve">，转移学习旨在使用D</w:t>
      </w:r>
      <w:r>
        <w:rPr>
          <w:vertAlign w:val="subscript"/>
        </w:rPr>
        <w:t xml:space="preserve">S</w:t>
      </w:r>
      <w:r>
        <w:t xml:space="preserve">和T</w:t>
      </w:r>
      <w:r>
        <w:rPr>
          <w:vertAlign w:val="subscript"/>
        </w:rPr>
        <w:t xml:space="preserve">S</w:t>
      </w:r>
      <w:r>
        <w:t xml:space="preserve">中的知识帮助改进D</w:t>
      </w:r>
      <w:r>
        <w:rPr>
          <w:vertAlign w:val="subscript"/>
        </w:rPr>
        <w:t xml:space="preserve">T</w:t>
      </w:r>
      <w:r>
        <w:t xml:space="preserve">中目标预测函数f</w:t>
      </w:r>
      <w:r>
        <w:rPr>
          <w:vertAlign w:val="subscript"/>
        </w:rPr>
        <w:t xml:space="preserve">T</w:t>
      </w:r>
      <w:r>
        <w:t xml:space="preserve"> </w:t>
      </w:r>
      <w:r>
        <w:t xml:space="preserve">(·) 的学习，其中D</w:t>
      </w:r>
      <w:r>
        <w:rPr>
          <w:vertAlign w:val="subscript"/>
        </w:rPr>
        <w:t xml:space="preserve">S</w:t>
      </w:r>
      <w:r>
        <w:t xml:space="preserve">！=</w:t>
      </w:r>
      <w:r>
        <w:t xml:space="preserve"> </w:t>
      </w:r>
      <w:r>
        <w:t xml:space="preserve">D</w:t>
      </w:r>
      <w:r>
        <w:rPr>
          <w:vertAlign w:val="subscript"/>
        </w:rPr>
        <w:t xml:space="preserve">T</w:t>
      </w:r>
      <w:r>
        <w:t xml:space="preserve">，或T</w:t>
      </w:r>
      <w:r>
        <w:rPr>
          <w:vertAlign w:val="subscript"/>
        </w:rPr>
        <w:t xml:space="preserve">S</w:t>
      </w:r>
      <w:r>
        <w:t xml:space="preserve">！=</w:t>
      </w:r>
      <w:r>
        <w:t xml:space="preserve"> </w:t>
      </w:r>
      <w:r>
        <w:t xml:space="preserve">T</w:t>
      </w:r>
      <w:r>
        <w:rPr>
          <w:vertAlign w:val="subscript"/>
        </w:rPr>
        <w:t xml:space="preserve">T</w:t>
      </w:r>
      <w:r>
        <w:t xml:space="preserve">。以上定义中，域是一个对D = {X ,</w:t>
      </w:r>
      <w:r>
        <w:t xml:space="preserve"> </w:t>
      </w:r>
      <w:r>
        <w:t xml:space="preserve">P(X)}。因此，条件D</w:t>
      </w:r>
      <w:r>
        <w:rPr>
          <w:vertAlign w:val="subscript"/>
        </w:rPr>
        <w:t xml:space="preserve">S</w:t>
      </w:r>
      <w:r>
        <w:t xml:space="preserve">！= DT意味着X</w:t>
      </w:r>
      <w:r>
        <w:rPr>
          <w:vertAlign w:val="subscript"/>
        </w:rPr>
        <w:t xml:space="preserve">S</w:t>
      </w:r>
      <w:r>
        <w:t xml:space="preserve"> </w:t>
      </w:r>
      <w:r>
        <w:t xml:space="preserve">!=</w:t>
      </w:r>
      <w:r>
        <w:t xml:space="preserve"> </w:t>
      </w:r>
      <w:r>
        <w:t xml:space="preserve">X</w:t>
      </w:r>
      <w:r>
        <w:rPr>
          <w:vertAlign w:val="subscript"/>
        </w:rPr>
        <w:t xml:space="preserve">T</w:t>
      </w:r>
      <w:r>
        <w:t xml:space="preserve"> </w:t>
      </w:r>
      <w:r>
        <w:t xml:space="preserve">or P</w:t>
      </w:r>
      <w:r>
        <w:rPr>
          <w:vertAlign w:val="subscript"/>
        </w:rPr>
        <w:t xml:space="preserve">S</w:t>
      </w:r>
      <w:r>
        <w:t xml:space="preserve">(X) != P</w:t>
      </w:r>
      <w:r>
        <w:rPr>
          <w:vertAlign w:val="subscript"/>
        </w:rPr>
        <w:t xml:space="preserve">T</w:t>
      </w:r>
      <w:r>
        <w:t xml:space="preserve">(X)。</w:t>
      </w:r>
    </w:p>
    <w:p>
      <w:pPr>
        <w:pStyle w:val="Heading2"/>
      </w:pPr>
      <w:bookmarkStart w:id="75" w:name="ai-gpredict-去中心化的梯度学习框架"/>
      <w:bookmarkEnd w:id="75"/>
      <w:r>
        <w:t xml:space="preserve">3.3. AI gPredict:</w:t>
      </w:r>
      <w:r>
        <w:t xml:space="preserve"> </w:t>
      </w:r>
      <w:r>
        <w:t xml:space="preserve">去中心化的梯度学习框架</w:t>
      </w:r>
    </w:p>
    <w:p>
      <w:pPr>
        <w:pStyle w:val="FirstParagraph"/>
      </w:pPr>
      <w:r>
        <w:t xml:space="preserve">为了提高AI算法的性能，我们需要提高精度/召回率，降低MSE。在本节中，我们提出了一系列减少区块链上AI模型培训周转时间的方法。</w:t>
      </w:r>
    </w:p>
    <w:p>
      <w:pPr>
        <w:pStyle w:val="BodyText"/>
      </w:pPr>
      <w:r>
        <w:rPr>
          <w:b/>
        </w:rPr>
        <w:t xml:space="preserve">Estimator</w:t>
      </w:r>
      <w:r>
        <w:t xml:space="preserve">：只是一个简单的函数来模拟数据样本的一些有意义的特征。例如，</w:t>
      </w:r>
      <m:oMath>
        <m:r>
          <m:t> </m:t>
        </m:r>
        <m:r>
          <m:t>Y</m:t>
        </m:r>
        <m:r>
          <m:t> </m:t>
        </m:r>
        <m:r>
          <m:t>=</m:t>
        </m:r>
        <m:r>
          <m:t> </m:t>
        </m:r>
        <m:r>
          <m:t>g</m:t>
        </m:r>
        <m:d>
          <m:dPr>
            <m:begChr m:val="("/>
            <m:endChr m:val=")"/>
            <m:grow/>
          </m:dPr>
          <m:e>
            <m:r>
              <m:t>S</m:t>
            </m:r>
          </m:e>
        </m:d>
        <m:r>
          <m:t>,</m:t>
        </m:r>
        <m:r>
          <m:t> </m:t>
        </m:r>
        <m:r>
          <m:t>S</m:t>
        </m:r>
        <m:r>
          <m:t> </m:t>
        </m:r>
        <m:r>
          <m:t>=</m:t>
        </m:r>
        <m:r>
          <m:t> </m:t>
        </m:r>
        <m:d>
          <m:dPr>
            <m:begChr m:val="("/>
            <m:endChr m:val=")"/>
            <m:grow/>
          </m:dPr>
          <m:e>
            <m:r>
              <m:t>x</m:t>
            </m:r>
            <m:d>
              <m:dPr>
                <m:begChr m:val="("/>
                <m:endChr m:val=")"/>
                <m:grow/>
              </m:dPr>
              <m:e>
                <m:r>
                  <m:t>1</m:t>
                </m:r>
              </m:e>
            </m:d>
            <m:r>
              <m:t>,</m:t>
            </m:r>
            <m:r>
              <m:t>,</m:t>
            </m:r>
            <m:r>
              <m:t>,</m:t>
            </m:r>
            <m:r>
              <m:t>,</m:t>
            </m:r>
            <m:r>
              <m:t>x</m:t>
            </m:r>
            <m:d>
              <m:dPr>
                <m:begChr m:val="("/>
                <m:endChr m:val=")"/>
                <m:grow/>
              </m:dPr>
              <m:e>
                <m:r>
                  <m:t>m</m:t>
                </m:r>
              </m:e>
            </m:d>
          </m:e>
        </m:d>
        <m:r>
          <m:t>,</m:t>
        </m:r>
      </m:oMath>
      <w:r>
        <w:t xml:space="preserve"> </w:t>
      </w:r>
      <w:r>
        <w:t xml:space="preserve">其中x(i)</w:t>
      </w:r>
      <w:r>
        <w:t xml:space="preserve"> </w:t>
      </w:r>
      <w:r>
        <w:t xml:space="preserve">是从分布D绘制的随机变量，即</w:t>
      </w:r>
      <m:oMath>
        <m:r>
          <m:t>x</m:t>
        </m:r>
        <m:d>
          <m:dPr>
            <m:begChr m:val="("/>
            <m:endChr m:val=")"/>
            <m:grow/>
          </m:dPr>
          <m:e>
            <m:r>
              <m:t>i</m:t>
            </m:r>
          </m:e>
        </m:d>
        <m:r>
          <m:t>∼</m:t>
        </m:r>
        <m:r>
          <m:t>D</m:t>
        </m:r>
      </m:oMath>
      <w:r>
        <w:t xml:space="preserve">. </w:t>
      </w:r>
      <w:r>
        <w:rPr>
          <w:b/>
        </w:rPr>
        <w:t xml:space="preserve">估计量偏差</w:t>
      </w:r>
      <w:r>
        <w:t xml:space="preserve">测量我们的估计器在估计实数方面有多好。</w:t>
      </w:r>
      <w:r>
        <w:rPr>
          <w:b/>
        </w:rPr>
        <w:t xml:space="preserve"> </w:t>
      </w:r>
      <m:oMath>
        <m:r>
          <m:t>B</m:t>
        </m:r>
        <m:r>
          <m:t>i</m:t>
        </m:r>
        <m:r>
          <m:t>a</m:t>
        </m:r>
        <m:r>
          <m:t>s</m:t>
        </m:r>
        <m:r>
          <m:t>(</m:t>
        </m:r>
        <m:sSub>
          <m:e>
            <m:r>
              <m:t>Y</m:t>
            </m:r>
          </m:e>
          <m:sub>
            <m:r>
              <m:t>S</m:t>
            </m:r>
          </m:sub>
        </m:sSub>
        <m:r>
          <m:t>,</m:t>
        </m:r>
        <m:r>
          <m:t>Y</m:t>
        </m:r>
        <m:r>
          <m:t>)</m:t>
        </m:r>
        <m:r>
          <m:t>=</m:t>
        </m:r>
        <m:sSub>
          <m:e>
            <m:r>
              <m:t>E</m:t>
            </m:r>
          </m:e>
          <m:sub>
            <m:sSub>
              <m:e>
                <m:r>
                  <m:t>S</m:t>
                </m:r>
              </m:e>
              <m:sub>
                <m:r>
                  <m:t>∼</m:t>
                </m:r>
              </m:sub>
            </m:sSub>
            <m:sSup>
              <m:e>
                <m:r>
                  <m:t>D</m:t>
                </m:r>
              </m:e>
              <m:sup>
                <m:r>
                  <m:t>m</m:t>
                </m:r>
              </m:sup>
            </m:sSup>
          </m:sub>
        </m:sSub>
        <m:r>
          <m:t>[</m:t>
        </m:r>
        <m:sSub>
          <m:e>
            <m:r>
              <m:t>Y</m:t>
            </m:r>
          </m:e>
          <m:sub>
            <m:r>
              <m:t>S</m:t>
            </m:r>
          </m:sub>
        </m:sSub>
        <m:r>
          <m:t>]</m:t>
        </m:r>
        <m:r>
          <m:t>−</m:t>
        </m:r>
        <m:r>
          <m:t>Y</m:t>
        </m:r>
      </m:oMath>
      <w:r>
        <w:t xml:space="preserve"> </w:t>
      </w:r>
      <w:r>
        <w:rPr>
          <w:b/>
        </w:rPr>
        <w:t xml:space="preserve">估计量方差 </w:t>
      </w:r>
      <w:r>
        <w:t xml:space="preserve">衡量我们的估算器对采样的</w:t>
      </w:r>
      <w:r>
        <w:t xml:space="preserve">“</w:t>
      </w:r>
      <w:r>
        <w:t xml:space="preserve">跳跃</w:t>
      </w:r>
      <w:r>
        <w:t xml:space="preserve">”</w:t>
      </w:r>
      <w:r>
        <w:t xml:space="preserve">程度。</w:t>
      </w:r>
      <m:oMath>
        <m:r>
          <m:t>M</m:t>
        </m:r>
        <m:r>
          <m:t>S</m:t>
        </m:r>
        <m:r>
          <m:t>E</m:t>
        </m:r>
        <m:r>
          <m:t>=</m:t>
        </m:r>
        <m:r>
          <m:t>E</m:t>
        </m:r>
        <m:r>
          <m:t>[</m:t>
        </m:r>
        <m:r>
          <m:t>(</m:t>
        </m:r>
        <m:sSub>
          <m:e>
            <m:r>
              <m:t>Y</m:t>
            </m:r>
          </m:e>
          <m:sub>
            <m:r>
              <m:t>S</m:t>
            </m:r>
          </m:sub>
        </m:sSub>
        <m:r>
          <m:t>−</m:t>
        </m:r>
        <m:r>
          <m:t>Y</m:t>
        </m:r>
        <m:sSup>
          <m:e>
            <m:r>
              <m:t>)</m:t>
            </m:r>
          </m:e>
          <m:sup>
            <m:r>
              <m:t>2</m:t>
            </m:r>
          </m:sup>
        </m:sSup>
        <m:r>
          <m:t>]</m:t>
        </m:r>
        <m:r>
          <m:t>=</m:t>
        </m:r>
        <m:r>
          <m:t>B</m:t>
        </m:r>
        <m:r>
          <m:t>i</m:t>
        </m:r>
        <m:r>
          <m:t>a</m:t>
        </m:r>
        <m:sSup>
          <m:e>
            <m:r>
              <m:t>s</m:t>
            </m:r>
          </m:e>
          <m:sup>
            <m:r>
              <m:t>2</m:t>
            </m:r>
          </m:sup>
        </m:sSup>
        <m:r>
          <m:t>(</m:t>
        </m:r>
        <m:sSub>
          <m:e>
            <m:r>
              <m:t>Y</m:t>
            </m:r>
          </m:e>
          <m:sub>
            <m:r>
              <m:t>S</m:t>
            </m:r>
          </m:sub>
        </m:sSub>
        <m:r>
          <m:t>,</m:t>
        </m:r>
        <m:r>
          <m:t>Y</m:t>
        </m:r>
        <m:r>
          <m:t>)</m:t>
        </m:r>
        <m:r>
          <m:t>+</m:t>
        </m:r>
        <m:r>
          <m:t>V</m:t>
        </m:r>
        <m:r>
          <m:t>a</m:t>
        </m:r>
        <m:r>
          <m:t>r</m:t>
        </m:r>
        <m:r>
          <m:t>(</m:t>
        </m:r>
        <m:sSub>
          <m:e>
            <m:r>
              <m:t>Y</m:t>
            </m:r>
          </m:e>
          <m:sub>
            <m:r>
              <m:t>S</m:t>
            </m:r>
          </m:sub>
        </m:sSub>
        <m:r>
          <m:t>)</m:t>
        </m:r>
      </m:oMath>
      <w:r>
        <w:t xml:space="preserve"> </w:t>
      </w:r>
      <w:r>
        <w:t xml:space="preserve"> </w:t>
      </w:r>
      <w:r>
        <w:t xml:space="preserve">为S随机变量的预期。</w:t>
      </w:r>
    </w:p>
    <w:p>
      <w:pPr>
        <w:pStyle w:val="BodyText"/>
      </w:pPr>
      <w:r>
        <w:t xml:space="preserve">上述结论证明了</w:t>
      </w:r>
    </w:p>
    <w:p>
      <w:pPr>
        <w:pStyle w:val="BodyText"/>
      </w:pPr>
      <m:oMath>
        <m:r>
          <m:t>E</m:t>
        </m:r>
        <m:r>
          <m:t>[</m:t>
        </m:r>
        <m:r>
          <m:t>(</m:t>
        </m:r>
        <m:sSub>
          <m:e>
            <m:r>
              <m:t>Y</m:t>
            </m:r>
          </m:e>
          <m:sub>
            <m:r>
              <m:t>S</m:t>
            </m:r>
          </m:sub>
        </m:sSub>
        <m:r>
          <m:t>−</m:t>
        </m:r>
        <m:r>
          <m:t>Y</m:t>
        </m:r>
        <m:sSup>
          <m:e>
            <m:r>
              <m:t>)</m:t>
            </m:r>
          </m:e>
          <m:sup>
            <m:r>
              <m:t>2</m:t>
            </m:r>
          </m:sup>
        </m:sSup>
        <m:r>
          <m:t>]</m:t>
        </m:r>
        <m:r>
          <m:t>=</m:t>
        </m:r>
        <m:r>
          <m:t>E</m:t>
        </m:r>
        <m:r>
          <m:t>[</m:t>
        </m:r>
        <m:sSubSup>
          <m:e>
            <m:r>
              <m:t>Y</m:t>
            </m:r>
          </m:e>
          <m:sub>
            <m:r>
              <m:t>S</m:t>
            </m:r>
          </m:sub>
          <m:sup>
            <m:r>
              <m:t>2</m:t>
            </m:r>
          </m:sup>
        </m:sSubSup>
        <m:r>
          <m:t>]</m:t>
        </m:r>
        <m:r>
          <m:t>+</m:t>
        </m:r>
        <m:sSup>
          <m:e>
            <m:r>
              <m:t>Y</m:t>
            </m:r>
          </m:e>
          <m:sup>
            <m:r>
              <m:t>2</m:t>
            </m:r>
          </m:sup>
        </m:sSup>
        <m:r>
          <m:t>−</m:t>
        </m:r>
        <m:r>
          <m:t>2</m:t>
        </m:r>
        <m:r>
          <m:t>E</m:t>
        </m:r>
        <m:r>
          <m:t>[</m:t>
        </m:r>
        <m:sSub>
          <m:e>
            <m:r>
              <m:t>Y</m:t>
            </m:r>
          </m:e>
          <m:sub>
            <m:r>
              <m:t>S</m:t>
            </m:r>
          </m:sub>
        </m:sSub>
        <m:r>
          <m:t>]</m:t>
        </m:r>
        <m:r>
          <m:t>Y</m:t>
        </m:r>
      </m:oMath>
    </w:p>
    <w:p>
      <w:pPr>
        <w:pStyle w:val="BodyText"/>
      </w:pPr>
      <m:oMath>
        <m:r>
          <m:t>B</m:t>
        </m:r>
        <m:r>
          <m:t>i</m:t>
        </m:r>
        <m:r>
          <m:t>a</m:t>
        </m:r>
        <m:sSup>
          <m:e>
            <m:r>
              <m:t>s</m:t>
            </m:r>
          </m:e>
          <m:sup>
            <m:r>
              <m:t>2</m:t>
            </m:r>
          </m:sup>
        </m:sSup>
        <m:r>
          <m:t>(</m:t>
        </m:r>
        <m:sSub>
          <m:e>
            <m:r>
              <m:t>Y</m:t>
            </m:r>
          </m:e>
          <m:sub>
            <m:r>
              <m:t>S</m:t>
            </m:r>
          </m:sub>
        </m:sSub>
        <m:r>
          <m:t>,</m:t>
        </m:r>
        <m:r>
          <m:t>Y</m:t>
        </m:r>
        <m:r>
          <m:t>)</m:t>
        </m:r>
        <m:r>
          <m:t>=</m:t>
        </m:r>
        <m:r>
          <m:t>(</m:t>
        </m:r>
        <m:r>
          <m:t>E</m:t>
        </m:r>
        <m:r>
          <m:t>[</m:t>
        </m:r>
        <m:sSub>
          <m:e>
            <m:r>
              <m:t>Y</m:t>
            </m:r>
          </m:e>
          <m:sub>
            <m:r>
              <m:t>S</m:t>
            </m:r>
          </m:sub>
        </m:sSub>
        <m:r>
          <m:t>]</m:t>
        </m:r>
        <m:r>
          <m:t>−</m:t>
        </m:r>
        <m:r>
          <m:t>Y</m:t>
        </m:r>
        <m:sSup>
          <m:e>
            <m:r>
              <m:t>)</m:t>
            </m:r>
          </m:e>
          <m:sup>
            <m:r>
              <m:t>2</m:t>
            </m:r>
          </m:sup>
        </m:sSup>
      </m:oMath>
    </w:p>
    <w:p>
      <w:pPr>
        <w:pStyle w:val="BodyText"/>
      </w:pPr>
      <w:r>
        <w:t xml:space="preserve">                                 </w:t>
      </w:r>
      <m:oMath>
        <m:r>
          <m:t>=</m:t>
        </m:r>
        <m:sSup>
          <m:e>
            <m:r>
              <m:t>E</m:t>
            </m:r>
          </m:e>
          <m:sup>
            <m:r>
              <m:t>2</m:t>
            </m:r>
          </m:sup>
        </m:sSup>
        <m:r>
          <m:t>[</m:t>
        </m:r>
        <m:sSub>
          <m:e>
            <m:r>
              <m:t>Y</m:t>
            </m:r>
          </m:e>
          <m:sub>
            <m:r>
              <m:t>S</m:t>
            </m:r>
          </m:sub>
        </m:sSub>
        <m:r>
          <m:t>]</m:t>
        </m:r>
        <m:r>
          <m:t>+</m:t>
        </m:r>
        <m:r>
          <m:t>Y</m:t>
        </m:r>
        <m:r>
          <m:t>−</m:t>
        </m:r>
        <m:r>
          <m:t>2</m:t>
        </m:r>
        <m:r>
          <m:t>E</m:t>
        </m:r>
        <m:r>
          <m:t>[</m:t>
        </m:r>
        <m:sSub>
          <m:e>
            <m:r>
              <m:t>Y</m:t>
            </m:r>
          </m:e>
          <m:sub>
            <m:r>
              <m:t>S</m:t>
            </m:r>
          </m:sub>
        </m:sSub>
        <m:r>
          <m:t>]</m:t>
        </m:r>
        <m:r>
          <m:t>Y</m:t>
        </m:r>
      </m:oMath>
    </w:p>
    <w:p>
      <w:pPr>
        <w:pStyle w:val="BodyText"/>
      </w:pPr>
      <w:r>
        <w:t xml:space="preserve">           </w:t>
      </w:r>
      <m:oMath>
        <m:r>
          <m:t>V</m:t>
        </m:r>
        <m:r>
          <m:t>a</m:t>
        </m:r>
        <m:r>
          <m:t>r</m:t>
        </m:r>
        <m:r>
          <m:t>(</m:t>
        </m:r>
        <m:sSub>
          <m:e>
            <m:r>
              <m:t>Y</m:t>
            </m:r>
          </m:e>
          <m:sub>
            <m:r>
              <m:t>S</m:t>
            </m:r>
          </m:sub>
        </m:sSub>
        <m:r>
          <m:t>)</m:t>
        </m:r>
        <m:r>
          <m:t>=</m:t>
        </m:r>
        <m:r>
          <m:t>E</m:t>
        </m:r>
        <m:r>
          <m:t>[</m:t>
        </m:r>
        <m:sSubSup>
          <m:e>
            <m:r>
              <m:t>Y</m:t>
            </m:r>
          </m:e>
          <m:sub>
            <m:r>
              <m:t>S</m:t>
            </m:r>
          </m:sub>
          <m:sup>
            <m:r>
              <m:t>2</m:t>
            </m:r>
          </m:sup>
        </m:sSubSup>
        <m:r>
          <m:t>]</m:t>
        </m:r>
        <m:r>
          <m:t>−</m:t>
        </m:r>
        <m:sSup>
          <m:e>
            <m:r>
              <m:t>E</m:t>
            </m:r>
          </m:e>
          <m:sup>
            <m:r>
              <m:t>2</m:t>
            </m:r>
          </m:sup>
        </m:sSup>
        <m:r>
          <m:t>[</m:t>
        </m:r>
        <m:sSub>
          <m:e>
            <m:r>
              <m:t>Y</m:t>
            </m:r>
          </m:e>
          <m:sub>
            <m:r>
              <m:t>S</m:t>
            </m:r>
          </m:sub>
        </m:sSub>
        <m:r>
          <m:t>]</m:t>
        </m:r>
      </m:oMath>
    </w:p>
    <w:p>
      <w:pPr>
        <w:pStyle w:val="Heading2"/>
      </w:pPr>
      <w:bookmarkStart w:id="76" w:name="ai-gcompute-具有互联网规模的ai-dapps解决方案"/>
      <w:bookmarkEnd w:id="76"/>
      <w:r>
        <w:t xml:space="preserve">3.4 AI gCompute: 具有互联网规模的AI</w:t>
      </w:r>
      <w:r>
        <w:t xml:space="preserve"> </w:t>
      </w:r>
      <w:r>
        <w:t xml:space="preserve">dAPPs解决方案</w:t>
      </w:r>
    </w:p>
    <w:p>
      <w:pPr>
        <w:pStyle w:val="FigureWithCaption"/>
      </w:pPr>
      <w:r>
        <w:drawing>
          <wp:inline>
            <wp:extent cx="5334000" cy="2941511"/>
            <wp:effectExtent b="0" l="0" r="0" t="0"/>
            <wp:docPr descr="gCompute API GateWay " title="" id="1" name="Picture"/>
            <a:graphic>
              <a:graphicData uri="http://schemas.openxmlformats.org/drawingml/2006/picture">
                <pic:pic>
                  <pic:nvPicPr>
                    <pic:cNvPr descr="figures/ai-dApp/ai-dApp-(2).png" id="0" name="Picture"/>
                    <pic:cNvPicPr>
                      <a:picLocks noChangeArrowheads="1" noChangeAspect="1"/>
                    </pic:cNvPicPr>
                  </pic:nvPicPr>
                  <pic:blipFill>
                    <a:blip r:embed="rId77"/>
                    <a:stretch>
                      <a:fillRect/>
                    </a:stretch>
                  </pic:blipFill>
                  <pic:spPr bwMode="auto">
                    <a:xfrm>
                      <a:off x="0" y="0"/>
                      <a:ext cx="5334000" cy="2941511"/>
                    </a:xfrm>
                    <a:prstGeom prst="rect">
                      <a:avLst/>
                    </a:prstGeom>
                    <a:noFill/>
                    <a:ln w="9525">
                      <a:noFill/>
                      <a:headEnd/>
                      <a:tailEnd/>
                    </a:ln>
                  </pic:spPr>
                </pic:pic>
              </a:graphicData>
            </a:graphic>
          </wp:inline>
        </w:drawing>
      </w:r>
    </w:p>
    <w:p>
      <w:pPr>
        <w:pStyle w:val="ImageCaption"/>
      </w:pPr>
      <w:r>
        <w:t xml:space="preserve">gCompute API GateWay</w:t>
      </w:r>
      <w:r>
        <w:t xml:space="preserve"> </w:t>
      </w:r>
    </w:p>
    <w:p>
      <w:pPr>
        <w:pStyle w:val="Heading2"/>
      </w:pPr>
      <w:bookmarkStart w:id="78" w:name="区块链vectority网去中心化高性能gpu-cpu-ai挖矿"/>
      <w:bookmarkEnd w:id="78"/>
      <w:r>
        <w:t xml:space="preserve">3.5. 区块链Vectority网：去中心化高性能GPU / CPU</w:t>
      </w:r>
      <w:r>
        <w:t xml:space="preserve"> </w:t>
      </w:r>
      <w:r>
        <w:t xml:space="preserve">AI挖矿</w:t>
      </w:r>
    </w:p>
    <w:p>
      <w:pPr>
        <w:pStyle w:val="FirstParagraph"/>
      </w:pPr>
      <w:r>
        <w:t xml:space="preserve">1.当研究人员提交训练任务时，研究人员需要提供（</w:t>
      </w:r>
      <w:r>
        <w:rPr>
          <w:b/>
        </w:rPr>
        <w:t xml:space="preserve">系统输入</w:t>
      </w:r>
      <w:r>
        <w:t xml:space="preserve">）</w:t>
      </w:r>
    </w:p>
    <w:p>
      <w:pPr>
        <w:pStyle w:val="BodyText"/>
      </w:pPr>
      <w:r>
        <w:t xml:space="preserve">    模型体系结构的哈希值</w:t>
      </w:r>
    </w:p>
    <w:p>
      <w:pPr>
        <w:pStyle w:val="BodyText"/>
      </w:pPr>
      <w:r>
        <w:t xml:space="preserve">    训练数据的哈希值</w:t>
      </w:r>
    </w:p>
    <w:p>
      <w:pPr>
        <w:pStyle w:val="BodyText"/>
      </w:pPr>
      <w:r>
        <w:t xml:space="preserve">    已加密评估集的哈希值</w:t>
      </w:r>
    </w:p>
    <w:p>
      <w:pPr>
        <w:pStyle w:val="BodyText"/>
      </w:pPr>
      <w:r>
        <w:t xml:space="preserve">    AI研究员愿意支付的交易费用（作为矿工代币奖励）</w:t>
      </w:r>
    </w:p>
    <w:p>
      <w:pPr>
        <w:pStyle w:val="BodyText"/>
      </w:pPr>
      <w:r>
        <w:t xml:space="preserve">    研究员的公钥（用于加密训练模型）</w:t>
      </w:r>
    </w:p>
    <w:p>
      <w:pPr>
        <w:pStyle w:val="BodyText"/>
      </w:pPr>
      <w:r>
        <w:t xml:space="preserve">2.一旦任务收到网络，矿工就会竞相训练任务。（与比特币挖矿工们间竞争进行for循环迭代来得出符合要求的随机数相似）</w:t>
      </w:r>
    </w:p>
    <w:p>
      <w:pPr>
        <w:pStyle w:val="BodyText"/>
      </w:pPr>
      <w:r>
        <w:t xml:space="preserve">3.当所有矿工完成训练任务时，加密的评估集被解密和释放，这使整个矿工网络能够验证训练成果并确定谁应该获得奖励成为可能。</w:t>
      </w:r>
      <w:r>
        <w:t xml:space="preserve"> </w:t>
      </w:r>
      <w:r>
        <w:t xml:space="preserve">（与比特币矿工如何验证nonce的正确性相似）</w:t>
      </w:r>
    </w:p>
    <w:p>
      <w:pPr>
        <w:pStyle w:val="BodyText"/>
      </w:pPr>
      <w:r>
        <w:t xml:space="preserve">4.获胜者将训练的模型存储在去中心化的网络之上，并将该文件哈希广播到整个网络。</w:t>
      </w:r>
      <w:r>
        <w:t xml:space="preserve"> </w:t>
      </w:r>
      <w:r>
        <w:t xml:space="preserve">（系统输出）</w:t>
      </w:r>
    </w:p>
    <w:p>
      <w:pPr>
        <w:pStyle w:val="BodyText"/>
      </w:pPr>
      <w:r>
        <w:br w:type="textWrapping"/>
      </w:r>
    </w:p>
    <w:p>
      <w:pPr>
        <w:pStyle w:val="FigureWithCaption"/>
      </w:pPr>
      <w:r>
        <w:drawing>
          <wp:inline>
            <wp:extent cx="5334000" cy="3680256"/>
            <wp:effectExtent b="0" l="0" r="0" t="0"/>
            <wp:docPr descr="Vectority网络中的典型数据流 " title="" id="1" name="Picture"/>
            <a:graphic>
              <a:graphicData uri="http://schemas.openxmlformats.org/drawingml/2006/picture">
                <pic:pic>
                  <pic:nvPicPr>
                    <pic:cNvPr descr="figures/Vectority-Training-Network/Vectority-Training-Network.png" id="0" name="Picture"/>
                    <pic:cNvPicPr>
                      <a:picLocks noChangeArrowheads="1" noChangeAspect="1"/>
                    </pic:cNvPicPr>
                  </pic:nvPicPr>
                  <pic:blipFill>
                    <a:blip r:embed="rId79"/>
                    <a:stretch>
                      <a:fillRect/>
                    </a:stretch>
                  </pic:blipFill>
                  <pic:spPr bwMode="auto">
                    <a:xfrm>
                      <a:off x="0" y="0"/>
                      <a:ext cx="5334000" cy="3680256"/>
                    </a:xfrm>
                    <a:prstGeom prst="rect">
                      <a:avLst/>
                    </a:prstGeom>
                    <a:noFill/>
                    <a:ln w="9525">
                      <a:noFill/>
                      <a:headEnd/>
                      <a:tailEnd/>
                    </a:ln>
                  </pic:spPr>
                </pic:pic>
              </a:graphicData>
            </a:graphic>
          </wp:inline>
        </w:drawing>
      </w:r>
    </w:p>
    <w:p>
      <w:pPr>
        <w:pStyle w:val="ImageCaption"/>
      </w:pPr>
      <w:r>
        <w:t xml:space="preserve">Vectority网络中的典型数据流</w:t>
      </w:r>
      <w:r>
        <w:t xml:space="preserve"> </w:t>
      </w:r>
    </w:p>
    <w:p>
      <w:pPr>
        <w:pStyle w:val="Heading1"/>
      </w:pPr>
      <w:bookmarkStart w:id="80" w:name="行业应用-1"/>
      <w:bookmarkEnd w:id="80"/>
      <w:r>
        <w:t xml:space="preserve">4. 行业应用</w:t>
      </w:r>
    </w:p>
    <w:p>
      <w:pPr>
        <w:pStyle w:val="Heading2"/>
      </w:pPr>
      <w:bookmarkStart w:id="81" w:name="航空航天"/>
      <w:bookmarkEnd w:id="81"/>
      <w:r>
        <w:t xml:space="preserve">4.1. 航空航天</w:t>
      </w:r>
    </w:p>
    <w:p>
      <w:pPr>
        <w:pStyle w:val="FirstParagraph"/>
      </w:pPr>
      <w:r>
        <w:t xml:space="preserve">AI助手：通过使用方言的对话，来响应客户请求，并对航空公司航班信息和车票可访问性的语音订单作出反应</w:t>
      </w:r>
    </w:p>
    <w:p>
      <w:pPr>
        <w:pStyle w:val="BodyText"/>
      </w:pPr>
      <w:r>
        <w:t xml:space="preserve">卓越的物流：机器学习计算与航班信息相关联，有助于最优化乘客出行。</w:t>
      </w:r>
    </w:p>
    <w:p>
      <w:pPr>
        <w:pStyle w:val="BodyText"/>
      </w:pPr>
      <w:r>
        <w:t xml:space="preserve">面部识别：面部识别已经在创新的执行客户个性化确认并协调旅行者的行李</w:t>
      </w:r>
    </w:p>
    <w:p>
      <w:pPr>
        <w:pStyle w:val="Heading2"/>
      </w:pPr>
      <w:bookmarkStart w:id="82" w:name="教育"/>
      <w:bookmarkEnd w:id="82"/>
      <w:r>
        <w:t xml:space="preserve">4.2. 教育</w:t>
      </w:r>
    </w:p>
    <w:p>
      <w:pPr>
        <w:pStyle w:val="FirstParagraph"/>
      </w:pPr>
      <w:r>
        <w:t xml:space="preserve">人工智能可以作为评分系统，自动化教学中的基本练习。在学校，评估家庭作业和大量课程作业可能是重复性的工作。实际上，即使在降低评估的同时，教育工作者也经常发现，复习需要花费大量的时间，时间可以用来配合学习，课堂计划或精通进步。</w:t>
      </w:r>
    </w:p>
    <w:p>
      <w:pPr>
        <w:pStyle w:val="BodyText"/>
      </w:pPr>
      <w:r>
        <w:t xml:space="preserve">教育软件可以根据学生的需要进行调整。从幼儿园到研究生院，人为智力影响教学的关键方法之一就是利用更突出的个性化学习水平。其中一部分现在通过开发大量自适应学习程序，娱乐和编程而发生。这些框架对学生的必需品作出反应，更加突出地强调特定主题，重新研究未充分考虑的事情，并且在很大程度上帮助学习者以自己特定的速度工作，无论可能是什么。</w:t>
      </w:r>
    </w:p>
    <w:p>
      <w:pPr>
        <w:pStyle w:val="BodyText"/>
      </w:pPr>
      <w:r>
        <w:t xml:space="preserve">教师通常不会知道他们的地址和教学材料中的漏洞会让学生对特定的想法感到困惑。人工智能提供了一种处理该问题的方法。</w:t>
      </w:r>
      <w:r>
        <w:t xml:space="preserve"> </w:t>
      </w:r>
      <w:r>
        <w:t xml:space="preserve">Coursera是一家巨大的开放式在线课程供应商，目前已将其付诸实践。当无数人被发现对家庭作业提出错误的回应时，该框架提醒教育工作者，并给未来的研究提供一个重复的信息，为正确的答案提供指示。</w:t>
      </w:r>
    </w:p>
    <w:p>
      <w:pPr>
        <w:pStyle w:val="BodyText"/>
      </w:pPr>
      <w:r>
        <w:t xml:space="preserve">学生可以从AI指南获得额外帮助。虽然很明显人类教练可以提供机器无法提供的东西，但无论如何还没有，未来可以看到更多的学生被单独存在的指南指导。鉴于现在存在的计算机化推理的一些指导计划，并且可以通过基本的算术，组成和不同的主题来帮助进行学习。</w:t>
      </w:r>
    </w:p>
    <w:p>
      <w:pPr>
        <w:pStyle w:val="Heading2"/>
      </w:pPr>
      <w:bookmarkStart w:id="83" w:name="金融"/>
      <w:bookmarkEnd w:id="83"/>
      <w:r>
        <w:t xml:space="preserve">4.3. 金融</w:t>
      </w:r>
    </w:p>
    <w:p>
      <w:pPr>
        <w:pStyle w:val="FirstParagraph"/>
      </w:pPr>
      <w:r>
        <w:t xml:space="preserve">投资组合管理/算法交易/欺诈检测：加入更多可用的处理能力，更频繁地利用网络清理，以及扩大网络上重要组织信息的衡量标准，并为信息安全机会提供</w:t>
      </w:r>
      <w:r>
        <w:t xml:space="preserve">“</w:t>
      </w:r>
      <w:r>
        <w:t xml:space="preserve">无可挑剔的风暴</w:t>
      </w:r>
      <w:r>
        <w:t xml:space="preserve">”</w:t>
      </w:r>
      <w:r>
        <w:t xml:space="preserve">。</w:t>
      </w:r>
      <w:r>
        <w:t xml:space="preserve"> </w:t>
      </w:r>
      <w:r>
        <w:t xml:space="preserve">虽然过去与金钱相关的虚假陈述识别框架强烈依赖于困惑和强有力的原则安排，但目前的敲诈勒索标识在危害因素议程之后已经过去</w:t>
      </w:r>
      <w:r>
        <w:t xml:space="preserve"> </w:t>
      </w:r>
      <w:r>
        <w:t xml:space="preserve">- 它有效地学习并与新的潜在（或真正的）安全危险一起进步。</w:t>
      </w:r>
    </w:p>
    <w:p>
      <w:pPr>
        <w:pStyle w:val="Heading1"/>
      </w:pPr>
      <w:bookmarkStart w:id="84" w:name="发展路线图-1"/>
      <w:bookmarkEnd w:id="84"/>
      <w:r>
        <w:t xml:space="preserve">5. 发展路线图</w:t>
      </w:r>
    </w:p>
    <w:p>
      <w:pPr>
        <w:pStyle w:val="FirstParagraph"/>
      </w:pPr>
      <w:r>
        <w:t xml:space="preserve">2018 Q4第一版gCrawl准备测试</w:t>
      </w:r>
    </w:p>
    <w:p>
      <w:pPr>
        <w:pStyle w:val="BodyText"/>
      </w:pPr>
      <w:r>
        <w:t xml:space="preserve">2019 Q1第一版gStorage，gPredict准备测试</w:t>
      </w:r>
    </w:p>
    <w:p>
      <w:pPr>
        <w:pStyle w:val="BodyText"/>
      </w:pPr>
      <w:r>
        <w:t xml:space="preserve">2019 Q2第一版gCompute准备测试。</w:t>
      </w:r>
    </w:p>
    <w:p>
      <w:pPr>
        <w:pStyle w:val="Heading1"/>
      </w:pPr>
      <w:bookmarkStart w:id="85" w:name="deuro生态经济及代币经济"/>
      <w:bookmarkEnd w:id="85"/>
      <w:r>
        <w:t xml:space="preserve">6.</w:t>
      </w:r>
      <w:r>
        <w:t xml:space="preserve"> </w:t>
      </w:r>
      <w:r>
        <w:t xml:space="preserve">Deuro生态经济及代币经济</w:t>
      </w:r>
    </w:p>
    <w:p>
      <w:pPr>
        <w:pStyle w:val="FirstParagraph"/>
      </w:pPr>
      <w:r>
        <w:t xml:space="preserve">之所以Deuro独一无二，是因为其不仅是人工智能服务和第三方库的整合，还拥有安全的系统和齐全的功能。同样，所有的功能都运行在Deuro本地代币经济架构之上，并且由Deuro在区块链上的创新所驱动。</w:t>
      </w:r>
    </w:p>
    <w:p>
      <w:pPr>
        <w:pStyle w:val="Heading2"/>
      </w:pPr>
      <w:bookmarkStart w:id="86" w:name="功能实用型程序代币"/>
      <w:bookmarkEnd w:id="86"/>
      <w:r>
        <w:t xml:space="preserve">6.1.</w:t>
      </w:r>
      <w:r>
        <w:t xml:space="preserve"> </w:t>
      </w:r>
      <w:r>
        <w:t xml:space="preserve">功能实用型程序代币</w:t>
      </w:r>
    </w:p>
    <w:p>
      <w:pPr>
        <w:pStyle w:val="FirstParagraph"/>
      </w:pPr>
      <w:r>
        <w:t xml:space="preserve">原生计算机化密码保护协议代币DUR是Deuro系统非常重要的一部分。DUR是一种不可退还的实用程序代币，它将被用作Deuro生态系统中的平台货币。每一个Deuro的系统内的活动的费用将会在系统中评估，用于交易。</w:t>
      </w:r>
      <w:r>
        <w:t xml:space="preserve"> </w:t>
      </w:r>
      <w:r>
        <w:t xml:space="preserve">DUR不以以下方式被使用，如基金会，合作伙伴或其他组织的任何持股，支持，权利，所有权或利益。DUR也不会对令牌持有人保证任何费用，收入，福利及投资回报。它不是一种证券。DUR仅用于Deuro系统，除了获得与Deuro系统协作方式的授权，DUR代币的拥有权并不传达任何其他权利，表达或推断。</w:t>
      </w:r>
    </w:p>
    <w:p>
      <w:pPr>
        <w:pStyle w:val="BodyText"/>
      </w:pPr>
      <w:r>
        <w:br w:type="textWrapping"/>
      </w:r>
      <w:r>
        <w:rPr>
          <w:b/>
        </w:rPr>
        <w:t xml:space="preserve"> 具体来说，您理解并承认DUR： </w:t>
      </w:r>
    </w:p>
    <w:p>
      <w:pPr>
        <w:pStyle w:val="BodyText"/>
      </w:pPr>
      <w:r>
        <w:t xml:space="preserve">(a)不会给基金会及其成员带来信用，它的提出不是用来证明基金会及其合伙人所承担的义务，并且他们并不期待从中获益。</w:t>
      </w:r>
    </w:p>
    <w:p>
      <w:pPr>
        <w:pStyle w:val="BodyText"/>
      </w:pPr>
      <w:r>
        <w:t xml:space="preserve">(b)不提供任何基金或其子公司的财产和热忱给数字币持有人。</w:t>
      </w:r>
    </w:p>
    <w:p>
      <w:pPr>
        <w:pStyle w:val="BodyText"/>
      </w:pPr>
      <w:r>
        <w:t xml:space="preserve">(c)是不可退还的，并且它不能用来进行货币或者其他货币产品交易或者用来作为任何基金会及其合伙人的分期付款承诺。</w:t>
      </w:r>
    </w:p>
    <w:p>
      <w:pPr>
        <w:pStyle w:val="BodyText"/>
      </w:pPr>
      <w:r>
        <w:t xml:space="preserve">(d)不赋予数字货币持有人任何有关基金会（或其分支机构）的特权，持有人不能从基金会或其分支机构、它的收入或资源中享受特权，包括没有障碍地获得未来收入、股权、独资权利或股权、要约或担保、任何投票、宣传、再利用、清算、限制（所有类型受保护的创新），或者其他金钱及法律上的权利、股东按比例享受的权利、发明创新许可权、支持或分辨Deuro系统的其他权利。</w:t>
      </w:r>
    </w:p>
    <w:p>
      <w:pPr>
        <w:pStyle w:val="BodyText"/>
      </w:pPr>
      <w:r>
        <w:t xml:space="preserve">(e)并没有被计划打造成现金（包括电子现金），证券，股票，票据义务或其他种类的金融工具。</w:t>
      </w:r>
    </w:p>
    <w:p>
      <w:pPr>
        <w:pStyle w:val="Heading2"/>
      </w:pPr>
      <w:bookmarkStart w:id="87" w:name="deuro的市场"/>
      <w:bookmarkEnd w:id="87"/>
      <w:r>
        <w:t xml:space="preserve">6.2. Deuro的市场</w:t>
      </w:r>
    </w:p>
    <w:p>
      <w:pPr>
        <w:pStyle w:val="FirstParagraph"/>
      </w:pPr>
      <w:r>
        <w:t xml:space="preserve">Deuro的市场是基于Deuro系统本身的去中心化区块链应用程序。该应用作为市场中心，用于发布，搜索，评估，利用和定位可重用部件，例如gCrawl解决方案，gStorage服务，gPredict培训和gCompute实例。市场中心还负责管理对平台的反馈，开发人员的排名以及其他数据。此数据将帮助用户评估可重复使用的部分。</w:t>
      </w:r>
    </w:p>
    <w:p>
      <w:pPr>
        <w:pStyle w:val="Heading2"/>
      </w:pPr>
      <w:bookmarkStart w:id="88" w:name="矿工"/>
      <w:bookmarkEnd w:id="88"/>
      <w:r>
        <w:t xml:space="preserve">6.3. 矿工</w:t>
      </w:r>
    </w:p>
    <w:p>
      <w:pPr>
        <w:pStyle w:val="FirstParagraph"/>
      </w:pPr>
      <w:r>
        <w:t xml:space="preserve">Deuro允许社区（</w:t>
      </w:r>
      <w:r>
        <w:t xml:space="preserve">“</w:t>
      </w:r>
      <w:r>
        <w:t xml:space="preserve">矿工</w:t>
      </w:r>
      <w:r>
        <w:t xml:space="preserve">”</w:t>
      </w:r>
      <w:r>
        <w:t xml:space="preserve">）运行Deuro系统解决方案并加入其主网络。然而，比特币和以太坊内的矿工的任务与矿工在Deuro系统中的作用完全不同。在Deuro的计划中，矿工可以根据自己的意愿将计算资产，存储容量和包资源提供进行特定使用，或者提供分享于任何人使用。 </w:t>
      </w:r>
      <w:r>
        <w:t xml:space="preserve"> </w:t>
      </w:r>
      <w:r>
        <w:t xml:space="preserve"> </w:t>
      </w:r>
    </w:p>
    <w:p>
      <w:pPr>
        <w:pStyle w:val="BodyText"/>
      </w:pPr>
      <w:r>
        <w:rPr>
          <w:b/>
        </w:rPr>
        <w:t xml:space="preserve">DPoS代币矿工</w:t>
      </w:r>
    </w:p>
    <w:p>
      <w:pPr>
        <w:pStyle w:val="BodyText"/>
      </w:pPr>
      <w:r>
        <w:t xml:space="preserve">对于gStorage，gCrawl，gCompute网络，因为所有这些网络的计算密集度都不是太高，我们将采用DPoS投票机制。普通桌面就能够维护Deuro节点并在全球范围内记账并维护账本。</w:t>
      </w:r>
    </w:p>
    <w:p>
      <w:pPr>
        <w:pStyle w:val="BodyText"/>
      </w:pPr>
      <w:r>
        <w:rPr>
          <w:b/>
        </w:rPr>
        <w:t xml:space="preserve">Vectority PoW 计算矿工</w:t>
      </w:r>
    </w:p>
    <w:p>
      <w:pPr>
        <w:pStyle w:val="BodyText"/>
      </w:pPr>
      <w:r>
        <w:t xml:space="preserve">计算矿工将他们的计算资产贡献给网络。它们作为云节点运行并提供分布式计算资产，或者可以自给自足。挖矿决定完全取决于计算资产所有者，并且可以根据需要进行更改。</w:t>
      </w:r>
    </w:p>
    <w:p>
      <w:pPr>
        <w:pStyle w:val="BodyText"/>
      </w:pPr>
      <w:r>
        <w:rPr>
          <w:b/>
        </w:rPr>
        <w:t xml:space="preserve">软件矿工</w:t>
      </w:r>
    </w:p>
    <w:p>
      <w:pPr>
        <w:pStyle w:val="BodyText"/>
      </w:pPr>
      <w:r>
        <w:t xml:space="preserve">软件矿工为网络提供软件包，例如，用于图像识别或自然语言处理的新爬行脚本，用于定量交易的优化模型或完备的AI</w:t>
      </w:r>
      <w:r>
        <w:t xml:space="preserve"> </w:t>
      </w:r>
      <w:r>
        <w:t xml:space="preserve">dApp。智能合约将会描述如果该段由不同的人创建，矿工的费用将如何分散。它同样会描述有关如何分叉代码的规则。</w:t>
      </w:r>
    </w:p>
    <w:p>
      <w:pPr>
        <w:pStyle w:val="Heading1"/>
      </w:pPr>
      <w:bookmarkStart w:id="89" w:name="核心成员"/>
      <w:bookmarkEnd w:id="89"/>
      <w:r>
        <w:t xml:space="preserve">7. 核心成员</w:t>
      </w:r>
    </w:p>
    <w:p>
      <w:pPr>
        <w:pStyle w:val="FirstParagraph"/>
      </w:pPr>
      <w:r>
        <w:rPr>
          <w:b/>
        </w:rPr>
        <w:t xml:space="preserve">Grey Chen 创始人</w:t>
      </w:r>
    </w:p>
    <w:p>
      <w:pPr>
        <w:pStyle w:val="BodyText"/>
      </w:pPr>
      <w:r>
        <w:t xml:space="preserve">虚拟货币早期信仰者，Raiden Network，0x，Kyber Network，Open</w:t>
      </w:r>
      <w:r>
        <w:t xml:space="preserve"> </w:t>
      </w:r>
      <w:r>
        <w:t xml:space="preserve">Zepplin的早期投资者。Apple三次授予他世界顶级开发者奖项，两次邀请作为嘉宾参加Apple</w:t>
      </w:r>
      <w:r>
        <w:t xml:space="preserve"> </w:t>
      </w:r>
      <w:r>
        <w:t xml:space="preserve">WWDC(苹果世界开发者大会)。曾获2015年Apple奖学金，及2016年Apple</w:t>
      </w:r>
      <w:r>
        <w:t xml:space="preserve"> </w:t>
      </w:r>
      <w:r>
        <w:t xml:space="preserve">WWDC特邀嘉宾。曾是AISense的创始工程师，首席数据科学家，移动工程技术主管。成功帮助AISense将语音识别（AI）系统的准确率提高超过30％，并实现了高性能和分布式大数据爬行系统。现为Skylight</w:t>
      </w:r>
      <w:r>
        <w:t xml:space="preserve"> </w:t>
      </w:r>
      <w:r>
        <w:t xml:space="preserve">Investment的合伙人。3年之内于普渡大学毕业，获得计算机科学系最高荣誉学士和院长嘉许名单。 </w:t>
      </w:r>
    </w:p>
    <w:p>
      <w:pPr>
        <w:pStyle w:val="BodyText"/>
      </w:pPr>
      <w:r>
        <w:rPr>
          <w:b/>
        </w:rPr>
        <w:t xml:space="preserve">Ziteng Zhang</w:t>
      </w:r>
      <w:r>
        <w:t xml:space="preserve"> </w:t>
      </w:r>
      <w:r>
        <w:rPr>
          <w:b/>
        </w:rPr>
        <w:t xml:space="preserve">CMO</w:t>
      </w:r>
    </w:p>
    <w:p>
      <w:pPr>
        <w:pStyle w:val="BodyText"/>
      </w:pPr>
      <w:r>
        <w:t xml:space="preserve">AmiaUnion总裁，为中国和美国公司提供跨境品牌，营销和公关服务。客户包括ETS，梅西百货，银联，阿里巴巴，宝马中国。</w:t>
      </w:r>
    </w:p>
    <w:p>
      <w:pPr>
        <w:pStyle w:val="BodyText"/>
      </w:pPr>
      <w:r>
        <w:rPr>
          <w:b/>
        </w:rPr>
        <w:t xml:space="preserve">He Wang教授，首席AI科学家</w:t>
      </w:r>
    </w:p>
    <w:p>
      <w:pPr>
        <w:pStyle w:val="BodyText"/>
      </w:pPr>
      <w:r>
        <w:t xml:space="preserve">现任普渡大学计算机科学系的教授。美国伊利诺伊大学厄巴纳 -</w:t>
      </w:r>
      <w:r>
        <w:t xml:space="preserve"> </w:t>
      </w:r>
      <w:r>
        <w:t xml:space="preserve">香槟分校电气与计算机工程博士。美国杜克大学电气与计算机工程硕士。中国清华大学电子工程系。现任ACM</w:t>
      </w:r>
      <w:r>
        <w:t xml:space="preserve"> </w:t>
      </w:r>
      <w:r>
        <w:t xml:space="preserve">IMWUT / CHI 2017 / UbiComp 2016，IEEE移动计算交易/ IEEE / ACM交易网络/</w:t>
      </w:r>
      <w:r>
        <w:t xml:space="preserve"> </w:t>
      </w:r>
      <w:r>
        <w:t xml:space="preserve">ACM交易传感器，网络/ IEEE物联网，IEEE普适计算/</w:t>
      </w:r>
      <w:r>
        <w:t xml:space="preserve"> </w:t>
      </w:r>
      <w:r>
        <w:t xml:space="preserve">IEEE并行和分布交易，计算新兴主题的系统/ IEEE交易，IEEE工业信息学交易/</w:t>
      </w:r>
      <w:r>
        <w:t xml:space="preserve"> </w:t>
      </w:r>
      <w:r>
        <w:t xml:space="preserve">IEEE人机系统交易/ IEEE</w:t>
      </w:r>
      <w:r>
        <w:t xml:space="preserve"> </w:t>
      </w:r>
      <w:r>
        <w:t xml:space="preserve">2013年国际通信大会，IEEE通信/传感器选定领域期刊/环境智能和人性化/计算机计算机杂志生物学和医学的编委及审稿人。</w:t>
      </w:r>
    </w:p>
    <w:p>
      <w:pPr>
        <w:pStyle w:val="BodyText"/>
      </w:pPr>
      <w:r>
        <w:rPr>
          <w:b/>
        </w:rPr>
        <w:t xml:space="preserve">Aniket Kate教授，首席区块链科学家</w:t>
      </w:r>
    </w:p>
    <w:p>
      <w:pPr>
        <w:pStyle w:val="BodyText"/>
      </w:pPr>
      <w:r>
        <w:t xml:space="preserve">现任普渡大学计算机科学系的教授。解决区块链隐私，问责制和信任方面的专家。早在2012年就开始进行区块链研究，并发表了数十篇区块链论文，引用了数千篇文章。</w:t>
      </w:r>
      <w:r>
        <w:t xml:space="preserve"> </w:t>
      </w:r>
      <w:r>
        <w:t xml:space="preserve">于2010年获得加拿大滑铁卢大学的CS博士学位。曾任德国萨尔大学的研究组组长。</w:t>
      </w:r>
    </w:p>
    <w:p>
      <w:pPr>
        <w:pStyle w:val="Heading1"/>
      </w:pPr>
      <w:bookmarkStart w:id="90" w:name="顾问-1"/>
      <w:bookmarkEnd w:id="90"/>
      <w:r>
        <w:t xml:space="preserve">8. 顾问</w:t>
      </w:r>
    </w:p>
    <w:p>
      <w:pPr>
        <w:pStyle w:val="FirstParagraph"/>
      </w:pPr>
      <w:r>
        <w:rPr>
          <w:b/>
        </w:rPr>
        <w:t xml:space="preserve">Hong Wan</w:t>
      </w:r>
      <w:r>
        <w:t xml:space="preserve">教授</w:t>
      </w:r>
    </w:p>
    <w:p>
      <w:pPr>
        <w:pStyle w:val="BodyText"/>
      </w:pPr>
      <w:r>
        <w:t xml:space="preserve">现任普渡大学工业工程学院的副教授。她主导</w:t>
      </w:r>
      <w:hyperlink r:id="rId91">
        <w:r>
          <w:rPr>
            <w:rStyle w:val="Hyperlink"/>
          </w:rPr>
          <w:t xml:space="preserve">Purdue</w:t>
        </w:r>
        <w:r>
          <w:rPr>
            <w:rStyle w:val="Hyperlink"/>
          </w:rPr>
          <w:t xml:space="preserve"> </w:t>
        </w:r>
        <w:r>
          <w:rPr>
            <w:rStyle w:val="Hyperlink"/>
          </w:rPr>
          <w:t xml:space="preserve">Blockchain Lab</w:t>
        </w:r>
      </w:hyperlink>
      <w:r>
        <w:t xml:space="preserve">,</w:t>
      </w:r>
      <w:r>
        <w:t xml:space="preserve"> </w:t>
      </w:r>
      <w:r>
        <w:t xml:space="preserve">并共同指导</w:t>
      </w:r>
      <w:hyperlink r:id="rId92">
        <w:r>
          <w:rPr>
            <w:rStyle w:val="Hyperlink"/>
          </w:rPr>
          <w:t xml:space="preserve">Smart</w:t>
        </w:r>
        <w:r>
          <w:rPr>
            <w:rStyle w:val="Hyperlink"/>
          </w:rPr>
          <w:t xml:space="preserve"> </w:t>
        </w:r>
        <w:r>
          <w:rPr>
            <w:rStyle w:val="Hyperlink"/>
          </w:rPr>
          <w:t xml:space="preserve">Design Lab</w:t>
        </w:r>
      </w:hyperlink>
      <w:r>
        <w:t xml:space="preserve">, 并从事</w:t>
      </w:r>
      <w:hyperlink r:id="rId93">
        <w:r>
          <w:rPr>
            <w:rStyle w:val="Hyperlink"/>
          </w:rPr>
          <w:t xml:space="preserve">SEED Center for Data</w:t>
        </w:r>
        <w:r>
          <w:rPr>
            <w:rStyle w:val="Hyperlink"/>
          </w:rPr>
          <w:t xml:space="preserve"> </w:t>
        </w:r>
        <w:r>
          <w:rPr>
            <w:rStyle w:val="Hyperlink"/>
          </w:rPr>
          <w:t xml:space="preserve">Farming at the Naval Postgraduate</w:t>
        </w:r>
        <w:r>
          <w:rPr>
            <w:rStyle w:val="Hyperlink"/>
          </w:rPr>
          <w:t xml:space="preserve"> </w:t>
        </w:r>
        <w:r>
          <w:rPr>
            <w:rStyle w:val="Hyperlink"/>
          </w:rPr>
          <w:t xml:space="preserve">School</w:t>
        </w:r>
      </w:hyperlink>
      <w:r>
        <w:t xml:space="preserve">。其运营研究兴趣包括计算机模拟实验的设计和分析，随机过程，质量改进和质量控制，应用统计方法和医疗保健系统工程。西北大学工业工程与管理科学博士，在知名教授Barry</w:t>
      </w:r>
      <w:r>
        <w:t xml:space="preserve"> </w:t>
      </w:r>
      <w:r>
        <w:t xml:space="preserve">L. Nelson and Bruce Ankenmann指导下，发布论文</w:t>
      </w:r>
      <w:r>
        <w:t xml:space="preserve">“</w:t>
      </w:r>
      <w:r>
        <w:rPr>
          <w:i/>
        </w:rPr>
        <w:t xml:space="preserve">Simulation factor</w:t>
      </w:r>
      <w:r>
        <w:rPr>
          <w:i/>
        </w:rPr>
        <w:t xml:space="preserve"> </w:t>
      </w:r>
      <w:r>
        <w:rPr>
          <w:i/>
        </w:rPr>
        <w:t xml:space="preserve">screening with controlled sequential</w:t>
      </w:r>
      <w:r>
        <w:rPr>
          <w:i/>
        </w:rPr>
        <w:t xml:space="preserve"> </w:t>
      </w:r>
      <w:r>
        <w:rPr>
          <w:i/>
        </w:rPr>
        <w:t xml:space="preserve">bifurcation</w:t>
      </w:r>
      <w:r>
        <w:t xml:space="preserve">”</w:t>
      </w:r>
      <w:r>
        <w:t xml:space="preserve">。西北大学工业工程与管理科学硕士。西北大学材料科学硕士。北京大学化学学士，辅修经济学。</w:t>
      </w:r>
    </w:p>
    <w:p>
      <w:pPr>
        <w:pStyle w:val="BodyText"/>
      </w:pPr>
      <w:r>
        <w:rPr>
          <w:b/>
        </w:rPr>
        <w:t xml:space="preserve">火星人许子敬</w:t>
      </w:r>
    </w:p>
    <w:p>
      <w:pPr>
        <w:pStyle w:val="BodyText"/>
      </w:pPr>
      <w:r>
        <w:t xml:space="preserve">科银资本创始人及董事。拥有超过7年的金融科技经验。早期比特币挖矿及其他相关项目的投资者。Melbourne</w:t>
      </w:r>
      <w:r>
        <w:t xml:space="preserve"> </w:t>
      </w:r>
      <w:r>
        <w:t xml:space="preserve">Bitcoin Technology Centre , Bitcoin Boulevard Australia and Bitcoin</w:t>
      </w:r>
      <w:r>
        <w:t xml:space="preserve"> </w:t>
      </w:r>
      <w:r>
        <w:t xml:space="preserve">Buskers先导者，2016荣获Bitcoin Buskers颁发的</w:t>
      </w:r>
      <w:r>
        <w:t xml:space="preserve">“</w:t>
      </w:r>
      <w:r>
        <w:t xml:space="preserve">区块链意见领袖</w:t>
      </w:r>
      <w:r>
        <w:t xml:space="preserve">”</w:t>
      </w:r>
      <w:r>
        <w:t xml:space="preserve">奖项。</w:t>
      </w:r>
    </w:p>
    <w:p>
      <w:pPr>
        <w:pStyle w:val="BodyText"/>
      </w:pPr>
      <w:r>
        <w:rPr>
          <w:b/>
        </w:rPr>
        <w:t xml:space="preserve">Sky Yu</w:t>
      </w:r>
    </w:p>
    <w:p>
      <w:pPr>
        <w:pStyle w:val="BodyText"/>
      </w:pPr>
      <w:r>
        <w:t xml:space="preserve">Skylight Investment的创始合伙人。</w:t>
      </w:r>
      <w:r>
        <w:t xml:space="preserve"> </w:t>
      </w:r>
      <w:r>
        <w:t xml:space="preserve">任泰有基金的投资经理，在此期间他投资易思会并成功获得超过5倍的投资回报。</w:t>
      </w:r>
    </w:p>
    <w:p>
      <w:pPr>
        <w:pStyle w:val="BodyText"/>
      </w:pPr>
      <w:r>
        <w:rPr>
          <w:b/>
        </w:rPr>
        <w:t xml:space="preserve">Alex Rong</w:t>
      </w:r>
    </w:p>
    <w:p>
      <w:pPr>
        <w:pStyle w:val="BodyText"/>
      </w:pPr>
      <w:r>
        <w:t xml:space="preserve">MX</w:t>
      </w:r>
      <w:r>
        <w:t xml:space="preserve"> </w:t>
      </w:r>
      <w:r>
        <w:t xml:space="preserve">Capital的创始合伙人（专注于美国第二市场投资，总资产管理规模超过2亿美元，5年内获得10倍，现持有FB，TSLA，APPL，NTES）</w:t>
      </w:r>
    </w:p>
    <w:p>
      <w:pPr>
        <w:pStyle w:val="Heading1"/>
      </w:pPr>
      <w:bookmarkStart w:id="94" w:name="附录"/>
      <w:bookmarkEnd w:id="94"/>
      <w:r>
        <w:t xml:space="preserve">附录</w:t>
      </w:r>
    </w:p>
    <w:p>
      <w:pPr>
        <w:pStyle w:val="Heading1"/>
      </w:pPr>
      <w:bookmarkStart w:id="95" w:name="a.-投资组合"/>
      <w:bookmarkEnd w:id="95"/>
      <w:r>
        <w:t xml:space="preserve">A. 投资组合</w:t>
      </w:r>
    </w:p>
    <w:p>
      <w:pPr>
        <w:pStyle w:val="FigureWithCaption"/>
      </w:pPr>
      <w:r>
        <w:drawing>
          <wp:inline>
            <wp:extent cx="5334000" cy="1593336"/>
            <wp:effectExtent b="0" l="0" r="0" t="0"/>
            <wp:docPr descr="HyperLoop One " title="" id="1" name="Picture"/>
            <a:graphic>
              <a:graphicData uri="http://schemas.openxmlformats.org/drawingml/2006/picture">
                <pic:pic>
                  <pic:nvPicPr>
                    <pic:cNvPr descr="figures/hyperloop/Hyperloop-One.png" id="0" name="Picture"/>
                    <pic:cNvPicPr>
                      <a:picLocks noChangeArrowheads="1" noChangeAspect="1"/>
                    </pic:cNvPicPr>
                  </pic:nvPicPr>
                  <pic:blipFill>
                    <a:blip r:embed="rId96"/>
                    <a:stretch>
                      <a:fillRect/>
                    </a:stretch>
                  </pic:blipFill>
                  <pic:spPr bwMode="auto">
                    <a:xfrm>
                      <a:off x="0" y="0"/>
                      <a:ext cx="5334000" cy="1593336"/>
                    </a:xfrm>
                    <a:prstGeom prst="rect">
                      <a:avLst/>
                    </a:prstGeom>
                    <a:noFill/>
                    <a:ln w="9525">
                      <a:noFill/>
                      <a:headEnd/>
                      <a:tailEnd/>
                    </a:ln>
                  </pic:spPr>
                </pic:pic>
              </a:graphicData>
            </a:graphic>
          </wp:inline>
        </w:drawing>
      </w:r>
    </w:p>
    <w:p>
      <w:pPr>
        <w:pStyle w:val="ImageCaption"/>
      </w:pPr>
      <w:r>
        <w:t xml:space="preserve">HyperLoop One</w:t>
      </w:r>
      <w:r>
        <w:t xml:space="preserve"> </w:t>
      </w:r>
    </w:p>
    <w:p>
      <w:pPr>
        <w:pStyle w:val="BodyText"/>
      </w:pPr>
      <w:r>
        <w:t xml:space="preserve">Hyperloop</w:t>
      </w:r>
      <w:r>
        <w:t xml:space="preserve"> </w:t>
      </w:r>
      <w:r>
        <w:t xml:space="preserve">One是一家位于加利福尼亚州洛杉矶的美国公司，致力于将Hyperloop商业化，以航空公司的速度移动乘客和/或货物，而成本只是航空旅行的一小部分。</w:t>
      </w:r>
    </w:p>
    <w:p>
      <w:pPr>
        <w:pStyle w:val="FigureWithCaption"/>
      </w:pPr>
      <w:r>
        <w:drawing>
          <wp:inline>
            <wp:extent cx="3251200" cy="3251200"/>
            <wp:effectExtent b="0" l="0" r="0" t="0"/>
            <wp:docPr descr="RaidenNetwork " title="" id="1" name="Picture"/>
            <a:graphic>
              <a:graphicData uri="http://schemas.openxmlformats.org/drawingml/2006/picture">
                <pic:pic>
                  <pic:nvPicPr>
                    <pic:cNvPr descr="figures/Raiden-Network/Raiden-Network.png" id="0" name="Picture"/>
                    <pic:cNvPicPr>
                      <a:picLocks noChangeArrowheads="1" noChangeAspect="1"/>
                    </pic:cNvPicPr>
                  </pic:nvPicPr>
                  <pic:blipFill>
                    <a:blip r:embed="rId97"/>
                    <a:stretch>
                      <a:fillRect/>
                    </a:stretch>
                  </pic:blipFill>
                  <pic:spPr bwMode="auto">
                    <a:xfrm>
                      <a:off x="0" y="0"/>
                      <a:ext cx="3251200" cy="3251200"/>
                    </a:xfrm>
                    <a:prstGeom prst="rect">
                      <a:avLst/>
                    </a:prstGeom>
                    <a:noFill/>
                    <a:ln w="9525">
                      <a:noFill/>
                      <a:headEnd/>
                      <a:tailEnd/>
                    </a:ln>
                  </pic:spPr>
                </pic:pic>
              </a:graphicData>
            </a:graphic>
          </wp:inline>
        </w:drawing>
      </w:r>
    </w:p>
    <w:p>
      <w:pPr>
        <w:pStyle w:val="ImageCaption"/>
      </w:pPr>
      <w:r>
        <w:t xml:space="preserve">RaidenNetwork</w:t>
      </w:r>
      <w:r>
        <w:t xml:space="preserve"> </w:t>
      </w:r>
    </w:p>
    <w:p>
      <w:pPr>
        <w:pStyle w:val="BodyText"/>
      </w:pPr>
      <w:r>
        <w:t xml:space="preserve">Raiden</w:t>
      </w:r>
      <w:r>
        <w:t xml:space="preserve"> </w:t>
      </w:r>
      <w:r>
        <w:t xml:space="preserve">Network是一种脱链扩展解决方案，可实现近乎即时，低费用和可扩展的支付。</w:t>
      </w:r>
      <w:r>
        <w:t xml:space="preserve"> </w:t>
      </w:r>
      <w:r>
        <w:t xml:space="preserve">它是以太坊区块链的补充，可与任何ERC20兼容令牌配合使用.</w:t>
      </w:r>
      <w:r>
        <w:t xml:space="preserve"> </w:t>
      </w:r>
      <w:r>
        <w:t xml:space="preserve">Raiden项目正在进行中。</w:t>
      </w:r>
      <w:r>
        <w:t xml:space="preserve"> </w:t>
      </w:r>
      <w:r>
        <w:t xml:space="preserve">其目标是研究状态通道技术，定义协议并开发参考实现。</w:t>
      </w:r>
    </w:p>
    <w:p>
      <w:pPr>
        <w:pStyle w:val="FigureWithCaption"/>
      </w:pPr>
      <w:r>
        <w:drawing>
          <wp:inline>
            <wp:extent cx="5334000" cy="2584998"/>
            <wp:effectExtent b="0" l="0" r="0" t="0"/>
            <wp:docPr descr="0x Protocol " title="" id="1" name="Picture"/>
            <a:graphic>
              <a:graphicData uri="http://schemas.openxmlformats.org/drawingml/2006/picture">
                <pic:pic>
                  <pic:nvPicPr>
                    <pic:cNvPr descr="figures/1-q-Juw0qN55ZJuWxB-P0NYw/1-q-Juw0qN55ZJuWxB-P0NYw.png" id="0" name="Picture"/>
                    <pic:cNvPicPr>
                      <a:picLocks noChangeArrowheads="1" noChangeAspect="1"/>
                    </pic:cNvPicPr>
                  </pic:nvPicPr>
                  <pic:blipFill>
                    <a:blip r:embed="rId98"/>
                    <a:stretch>
                      <a:fillRect/>
                    </a:stretch>
                  </pic:blipFill>
                  <pic:spPr bwMode="auto">
                    <a:xfrm>
                      <a:off x="0" y="0"/>
                      <a:ext cx="5334000" cy="2584998"/>
                    </a:xfrm>
                    <a:prstGeom prst="rect">
                      <a:avLst/>
                    </a:prstGeom>
                    <a:noFill/>
                    <a:ln w="9525">
                      <a:noFill/>
                      <a:headEnd/>
                      <a:tailEnd/>
                    </a:ln>
                  </pic:spPr>
                </pic:pic>
              </a:graphicData>
            </a:graphic>
          </wp:inline>
        </w:drawing>
      </w:r>
    </w:p>
    <w:p>
      <w:pPr>
        <w:pStyle w:val="ImageCaption"/>
      </w:pPr>
      <w:r>
        <w:t xml:space="preserve">0x Protocol</w:t>
      </w:r>
      <w:r>
        <w:t xml:space="preserve"> </w:t>
      </w:r>
    </w:p>
    <w:p>
      <w:pPr>
        <w:pStyle w:val="BodyText"/>
      </w:pPr>
      <w:r>
        <w:t xml:space="preserve">0x是一个开放的，无权限的协议，允许ERC20令牌在以太坊区块链上交易。</w:t>
      </w:r>
    </w:p>
    <w:p>
      <w:pPr>
        <w:pStyle w:val="FigureWithCaption"/>
      </w:pPr>
      <w:r>
        <w:drawing>
          <wp:inline>
            <wp:extent cx="5334000" cy="3585633"/>
            <wp:effectExtent b="0" l="0" r="0" t="0"/>
            <wp:docPr descr="Kyber Network " title="" id="1" name="Picture"/>
            <a:graphic>
              <a:graphicData uri="http://schemas.openxmlformats.org/drawingml/2006/picture">
                <pic:pic>
                  <pic:nvPicPr>
                    <pic:cNvPr descr="figures/Kyber+Logo+Adjusted+2/Kyber+Logo+Adjusted+2.png" id="0" name="Picture"/>
                    <pic:cNvPicPr>
                      <a:picLocks noChangeArrowheads="1" noChangeAspect="1"/>
                    </pic:cNvPicPr>
                  </pic:nvPicPr>
                  <pic:blipFill>
                    <a:blip r:embed="rId99"/>
                    <a:stretch>
                      <a:fillRect/>
                    </a:stretch>
                  </pic:blipFill>
                  <pic:spPr bwMode="auto">
                    <a:xfrm>
                      <a:off x="0" y="0"/>
                      <a:ext cx="5334000" cy="3585633"/>
                    </a:xfrm>
                    <a:prstGeom prst="rect">
                      <a:avLst/>
                    </a:prstGeom>
                    <a:noFill/>
                    <a:ln w="9525">
                      <a:noFill/>
                      <a:headEnd/>
                      <a:tailEnd/>
                    </a:ln>
                  </pic:spPr>
                </pic:pic>
              </a:graphicData>
            </a:graphic>
          </wp:inline>
        </w:drawing>
      </w:r>
    </w:p>
    <w:p>
      <w:pPr>
        <w:pStyle w:val="ImageCaption"/>
      </w:pPr>
      <w:r>
        <w:t xml:space="preserve">Kyber Network</w:t>
      </w:r>
      <w:r>
        <w:t xml:space="preserve"> </w:t>
      </w:r>
    </w:p>
    <w:p>
      <w:pPr>
        <w:pStyle w:val="BodyText"/>
      </w:pPr>
      <w:r>
        <w:t xml:space="preserve">Kyber Network是一个允许交换和转换数字资产的新系统。</w:t>
      </w:r>
      <w:r>
        <w:t xml:space="preserve"> </w:t>
      </w:r>
      <w:r>
        <w:t xml:space="preserve">我们提供丰富的支付API和新的合约钱包，允许任何人无缝接收来自任何代币的付款。</w:t>
      </w:r>
    </w:p>
    <w:p>
      <w:pPr>
        <w:pStyle w:val="FigureWithCaption"/>
      </w:pPr>
      <w:r>
        <w:drawing>
          <wp:inline>
            <wp:extent cx="5334000" cy="2800350"/>
            <wp:effectExtent b="0" l="0" r="0" t="0"/>
            <wp:docPr descr="兰花协议 " title="" id="1" name="Picture"/>
            <a:graphic>
              <a:graphicData uri="http://schemas.openxmlformats.org/drawingml/2006/picture">
                <pic:pic>
                  <pic:nvPicPr>
                    <pic:cNvPr descr="figures/1-ESx-quKTg1-HEllgHd-H-w/1-ESx-quKTg1-HEllgHd-H-w.png" id="0" name="Picture"/>
                    <pic:cNvPicPr>
                      <a:picLocks noChangeArrowheads="1" noChangeAspect="1"/>
                    </pic:cNvPicPr>
                  </pic:nvPicPr>
                  <pic:blipFill>
                    <a:blip r:embed="rId100"/>
                    <a:stretch>
                      <a:fillRect/>
                    </a:stretch>
                  </pic:blipFill>
                  <pic:spPr bwMode="auto">
                    <a:xfrm>
                      <a:off x="0" y="0"/>
                      <a:ext cx="5334000" cy="2800350"/>
                    </a:xfrm>
                    <a:prstGeom prst="rect">
                      <a:avLst/>
                    </a:prstGeom>
                    <a:noFill/>
                    <a:ln w="9525">
                      <a:noFill/>
                      <a:headEnd/>
                      <a:tailEnd/>
                    </a:ln>
                  </pic:spPr>
                </pic:pic>
              </a:graphicData>
            </a:graphic>
          </wp:inline>
        </w:drawing>
      </w:r>
    </w:p>
    <w:p>
      <w:pPr>
        <w:pStyle w:val="ImageCaption"/>
      </w:pPr>
      <w:r>
        <w:t xml:space="preserve">兰花协议</w:t>
      </w:r>
      <w:r>
        <w:t xml:space="preserve"> </w:t>
      </w:r>
    </w:p>
    <w:p>
      <w:pPr>
        <w:pStyle w:val="BodyText"/>
      </w:pPr>
      <w:r>
        <w:t xml:space="preserve">兰花协议是一种分散的开源技术，适用于没有监控和审查的互联网</w:t>
      </w:r>
    </w:p>
    <w:p>
      <w:pPr>
        <w:pStyle w:val="FigureWithCaption"/>
      </w:pPr>
      <w:r>
        <w:drawing>
          <wp:inline>
            <wp:extent cx="1639200" cy="218400"/>
            <wp:effectExtent b="0" l="0" r="0" t="0"/>
            <wp:docPr descr="Open Zeppelin " title="" id="1" name="Picture"/>
            <a:graphic>
              <a:graphicData uri="http://schemas.openxmlformats.org/drawingml/2006/picture">
                <pic:pic>
                  <pic:nvPicPr>
                    <pic:cNvPr descr="figures/logo-zeppelin/logo-zeppelin.png" id="0" name="Picture"/>
                    <pic:cNvPicPr>
                      <a:picLocks noChangeArrowheads="1" noChangeAspect="1"/>
                    </pic:cNvPicPr>
                  </pic:nvPicPr>
                  <pic:blipFill>
                    <a:blip r:embed="rId101"/>
                    <a:stretch>
                      <a:fillRect/>
                    </a:stretch>
                  </pic:blipFill>
                  <pic:spPr bwMode="auto">
                    <a:xfrm>
                      <a:off x="0" y="0"/>
                      <a:ext cx="1639200" cy="218400"/>
                    </a:xfrm>
                    <a:prstGeom prst="rect">
                      <a:avLst/>
                    </a:prstGeom>
                    <a:noFill/>
                    <a:ln w="9525">
                      <a:noFill/>
                      <a:headEnd/>
                      <a:tailEnd/>
                    </a:ln>
                  </pic:spPr>
                </pic:pic>
              </a:graphicData>
            </a:graphic>
          </wp:inline>
        </w:drawing>
      </w:r>
    </w:p>
    <w:p>
      <w:pPr>
        <w:pStyle w:val="ImageCaption"/>
      </w:pPr>
      <w:r>
        <w:t xml:space="preserve">Open Zeppelin</w:t>
      </w:r>
      <w:r>
        <w:t xml:space="preserve"> </w:t>
      </w:r>
    </w:p>
    <w:p>
      <w:pPr>
        <w:pStyle w:val="BodyText"/>
      </w:pPr>
      <w:r>
        <w:br w:type="textWrapping"/>
      </w:r>
      <w:r>
        <w:t xml:space="preserve">OpenZeppelin是Solidity语言中可重用且安全的智能合约的开放框架。</w:t>
      </w:r>
    </w:p>
    <w:p>
      <w:pPr>
        <w:pStyle w:val="Heading1"/>
      </w:pPr>
      <w:bookmarkStart w:id="102" w:name="references"/>
      <w:bookmarkEnd w:id="102"/>
      <w:r>
        <w:t xml:space="preserve">References</w:t>
      </w:r>
    </w:p>
    <w:p>
      <w:pPr>
        <w:pStyle w:val="FirstParagraph"/>
      </w:pPr>
      <w:r>
        <w:t xml:space="preserve">n.d.</w:t>
      </w:r>
      <w:r>
        <w:t xml:space="preserve"> </w:t>
      </w:r>
      <w:hyperlink r:id="rId103">
        <w:r>
          <w:rPr>
            <w:rStyle w:val="Hyperlink"/>
          </w:rPr>
          <w:t xml:space="preserve">http://storage.googleapis.com/deepmind-media/alphago/AlphaGoNaturePaper.pdf.</w:t>
        </w:r>
      </w:hyperlink>
      <w:r>
        <w:t xml:space="preserve"> </w:t>
      </w:r>
      <w:hyperlink r:id="rId103">
        <w:r>
          <w:rPr>
            <w:rStyle w:val="Hyperlink"/>
          </w:rPr>
          <w:t xml:space="preserve">http://storage.googleapis.com/deepmind-media/alphago/AlphaGoNaturePaper.pdf.</w:t>
        </w:r>
      </w:hyperlink>
    </w:p>
    <w:p>
      <w:pPr>
        <w:pStyle w:val="BodyText"/>
      </w:pPr>
      <w:r>
        <w:t xml:space="preserve">n.d.</w:t>
      </w:r>
      <w:r>
        <w:t xml:space="preserve"> </w:t>
      </w:r>
      <w:hyperlink r:id="rId104">
        <w:r>
          <w:rPr>
            <w:rStyle w:val="Hyperlink"/>
          </w:rPr>
          <w:t xml:space="preserve">https://www.statista.com/statistics/607716/worldwide-artificial-intelligence-market-revenues/.</w:t>
        </w:r>
      </w:hyperlink>
      <w:r>
        <w:t xml:space="preserve"> </w:t>
      </w:r>
      <w:hyperlink r:id="rId104">
        <w:r>
          <w:rPr>
            <w:rStyle w:val="Hyperlink"/>
          </w:rPr>
          <w:t xml:space="preserve">https://www.statista.com/statistics/607716/worldwide-artificial-intelligence-market-revenues/.</w:t>
        </w:r>
      </w:hyperlink>
    </w:p>
    <w:p>
      <w:pPr>
        <w:pStyle w:val="BodyText"/>
      </w:pPr>
      <w:r>
        <w:t xml:space="preserve">n.d.</w:t>
      </w:r>
      <w:r>
        <w:t xml:space="preserve"> </w:t>
      </w:r>
      <w:hyperlink r:id="rId105">
        <w:r>
          <w:rPr>
            <w:rStyle w:val="Hyperlink"/>
          </w:rPr>
          <w:t xml:space="preserve">https://en.wikipedia.org/wiki/Artificial_general_intelligence.</w:t>
        </w:r>
      </w:hyperlink>
      <w:r>
        <w:t xml:space="preserve"> </w:t>
      </w:r>
      <w:hyperlink r:id="rId105">
        <w:r>
          <w:rPr>
            <w:rStyle w:val="Hyperlink"/>
          </w:rPr>
          <w:t xml:space="preserve">https://en.wikipedia.org/wiki/Artificial_general_intelligence.</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151db9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dd6c5433"/>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74" Target="media/rId74.png" /><Relationship Type="http://schemas.openxmlformats.org/officeDocument/2006/relationships/image" Id="rId100" Target="media/rId100.png" /><Relationship Type="http://schemas.openxmlformats.org/officeDocument/2006/relationships/image" Id="rId98" Target="media/rId98.png" /><Relationship Type="http://schemas.openxmlformats.org/officeDocument/2006/relationships/image" Id="rId99" Target="media/rId99.png" /><Relationship Type="http://schemas.openxmlformats.org/officeDocument/2006/relationships/image" Id="rId97" Target="media/rId97.png" /><Relationship Type="http://schemas.openxmlformats.org/officeDocument/2006/relationships/image" Id="rId35" Target="media/rId35.png" /><Relationship Type="http://schemas.openxmlformats.org/officeDocument/2006/relationships/image" Id="rId53" Target="media/rId53.png" /><Relationship Type="http://schemas.openxmlformats.org/officeDocument/2006/relationships/image" Id="rId67" Target="media/rId67.png" /><Relationship Type="http://schemas.openxmlformats.org/officeDocument/2006/relationships/image" Id="rId56" Target="media/rId56.png" /><Relationship Type="http://schemas.openxmlformats.org/officeDocument/2006/relationships/image" Id="rId79" Target="media/rId79.png" /><Relationship Type="http://schemas.openxmlformats.org/officeDocument/2006/relationships/image" Id="rId77" Target="media/rId77.png" /><Relationship Type="http://schemas.openxmlformats.org/officeDocument/2006/relationships/image" Id="rId46" Target="media/rId46.png" /><Relationship Type="http://schemas.openxmlformats.org/officeDocument/2006/relationships/image" Id="rId69" Target="media/rId69.png" /><Relationship Type="http://schemas.openxmlformats.org/officeDocument/2006/relationships/image" Id="rId65" Target="media/rId65.png" /><Relationship Type="http://schemas.openxmlformats.org/officeDocument/2006/relationships/image" Id="rId61" Target="media/rId61.png" /><Relationship Type="http://schemas.openxmlformats.org/officeDocument/2006/relationships/image" Id="rId96" Target="media/rId96.png" /><Relationship Type="http://schemas.openxmlformats.org/officeDocument/2006/relationships/image" Id="rId38" Target="media/rId38.png" /><Relationship Type="http://schemas.openxmlformats.org/officeDocument/2006/relationships/image" Id="rId72" Target="media/rId72.png" /><Relationship Type="http://schemas.openxmlformats.org/officeDocument/2006/relationships/image" Id="rId101" Target="media/rId101.png" /><Relationship Type="http://schemas.openxmlformats.org/officeDocument/2006/relationships/image" Id="rId39" Target="media/rId3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37" Target="media/rId37.png" /><Relationship Type="http://schemas.openxmlformats.org/officeDocument/2006/relationships/hyperlink" Id="rId93" Target="http://harvest.nps.edu/" TargetMode="External" /><Relationship Type="http://schemas.openxmlformats.org/officeDocument/2006/relationships/hyperlink" Id="rId103" Target="http://storage.googleapis.com/deepmind-media/alphago/AlphaGoNaturePaper.pdf." TargetMode="External" /><Relationship Type="http://schemas.openxmlformats.org/officeDocument/2006/relationships/hyperlink" Id="rId105" Target="https://en.wikipedia.org/wiki/Artificial_general_intelligence." TargetMode="External" /><Relationship Type="http://schemas.openxmlformats.org/officeDocument/2006/relationships/hyperlink" Id="rId91" Target="https://engineering.purdue.edu/Blockchain" TargetMode="External" /><Relationship Type="http://schemas.openxmlformats.org/officeDocument/2006/relationships/hyperlink" Id="rId92" Target="https://engineering.purdue.edu/Smartdesigns/" TargetMode="External" /><Relationship Type="http://schemas.openxmlformats.org/officeDocument/2006/relationships/hyperlink" Id="rId104" Target="https://www.statista.com/statistics/607716/worldwide-artificial-intelligence-market-revenues/." TargetMode="External" /><Relationship Type="http://schemas.openxmlformats.org/officeDocument/2006/relationships/hyperlink" Id="rId57" Target="https://www.statista.com/statistics/737865/worldwide-specific-ai-use-cases-2017/" TargetMode="External" /></Relationships>
</file>

<file path=word/_rels/footnotes.xml.rels><?xml version="1.0" encoding="UTF-8"?>
<Relationships xmlns="http://schemas.openxmlformats.org/package/2006/relationships"><Relationship Type="http://schemas.openxmlformats.org/officeDocument/2006/relationships/hyperlink" Id="rId93" Target="http://harvest.nps.edu/" TargetMode="External" /><Relationship Type="http://schemas.openxmlformats.org/officeDocument/2006/relationships/hyperlink" Id="rId103" Target="http://storage.googleapis.com/deepmind-media/alphago/AlphaGoNaturePaper.pdf." TargetMode="External" /><Relationship Type="http://schemas.openxmlformats.org/officeDocument/2006/relationships/hyperlink" Id="rId105" Target="https://en.wikipedia.org/wiki/Artificial_general_intelligence." TargetMode="External" /><Relationship Type="http://schemas.openxmlformats.org/officeDocument/2006/relationships/hyperlink" Id="rId91" Target="https://engineering.purdue.edu/Blockchain" TargetMode="External" /><Relationship Type="http://schemas.openxmlformats.org/officeDocument/2006/relationships/hyperlink" Id="rId92" Target="https://engineering.purdue.edu/Smartdesigns/" TargetMode="External" /><Relationship Type="http://schemas.openxmlformats.org/officeDocument/2006/relationships/hyperlink" Id="rId104" Target="https://www.statista.com/statistics/607716/worldwide-artificial-intelligence-market-revenues/." TargetMode="External" /><Relationship Type="http://schemas.openxmlformats.org/officeDocument/2006/relationships/hyperlink" Id="rId57" Target="https://www.statista.com/statistics/737865/worldwide-specific-ai-use-cases-201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Deuro: 区块链上的人工智能生态系统民主化</dc:title>
  <dc:creator/>
  <dcterms:created xsi:type="dcterms:W3CDTF">2018-09-28T06:51:46Z</dcterms:created>
  <dcterms:modified xsi:type="dcterms:W3CDTF">2018-09-28T06:51:46Z</dcterms:modified>
</cp:coreProperties>
</file>