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</w:t>
      </w:r>
      <w:r>
        <w:t xml:space="preserve"> </w:t>
      </w:r>
      <w:r>
        <w:t xml:space="preserve">indagini</w:t>
      </w:r>
      <w:r>
        <w:t xml:space="preserve"> </w:t>
      </w:r>
      <w:r>
        <w:t xml:space="preserve">dirette</w:t>
      </w:r>
      <w:r>
        <w:t xml:space="preserve"> </w:t>
      </w:r>
      <w:r>
        <w:t xml:space="preserve">a</w:t>
      </w:r>
      <w:r>
        <w:t xml:space="preserve"> </w:t>
      </w:r>
      <w:r>
        <w:t xml:space="preserve">supporto</w:t>
      </w:r>
      <w:r>
        <w:t xml:space="preserve"> </w:t>
      </w:r>
      <w:r>
        <w:t xml:space="preserve">della</w:t>
      </w:r>
      <w:r>
        <w:t xml:space="preserve"> </w:t>
      </w:r>
      <w:r>
        <w:t xml:space="preserve">caratterizzazione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</w:t>
      </w:r>
    </w:p>
    <w:p>
      <w:pPr>
        <w:pStyle w:val="Author"/>
      </w:pPr>
      <w:r>
        <w:t xml:space="preserve">simone</w:t>
      </w:r>
      <w:r>
        <w:t xml:space="preserve"> </w:t>
      </w:r>
      <w:r>
        <w:t xml:space="preserve">bisogno</w:t>
      </w:r>
    </w:p>
    <w:p>
      <w:pPr>
        <w:pStyle w:val="Abstract"/>
      </w:pPr>
      <w:r>
        <w:t xml:space="preserve">Le</w:t>
      </w:r>
      <w:r>
        <w:t xml:space="preserve"> </w:t>
      </w:r>
      <w:r>
        <w:t xml:space="preserve">indagini</w:t>
      </w:r>
      <w:r>
        <w:t xml:space="preserve"> </w:t>
      </w:r>
      <w:r>
        <w:t xml:space="preserve">ambientali sono</w:t>
      </w:r>
      <w:r>
        <w:t xml:space="preserve"> </w:t>
      </w:r>
      <w:r>
        <w:t xml:space="preserve">un</w:t>
      </w:r>
      <w:r>
        <w:t xml:space="preserve"> </w:t>
      </w:r>
      <w:r>
        <w:t xml:space="preserve">insieme</w:t>
      </w:r>
      <w:r>
        <w:t xml:space="preserve"> </w:t>
      </w:r>
      <w:r>
        <w:t xml:space="preserve">di</w:t>
      </w:r>
      <w:r>
        <w:t xml:space="preserve"> </w:t>
      </w:r>
      <w:r>
        <w:t xml:space="preserve">analisi</w:t>
      </w:r>
      <w:r>
        <w:t xml:space="preserve"> </w:t>
      </w:r>
      <w:r>
        <w:t xml:space="preserve">effettuate</w:t>
      </w:r>
      <w:r>
        <w:t xml:space="preserve"> </w:t>
      </w:r>
      <w:r>
        <w:t xml:space="preserve">sulle</w:t>
      </w:r>
      <w:r>
        <w:t xml:space="preserve"> </w:t>
      </w:r>
      <w:r>
        <w:t xml:space="preserve">diverse</w:t>
      </w:r>
      <w:r>
        <w:t xml:space="preserve"> </w:t>
      </w:r>
      <w:r>
        <w:t xml:space="preserve">matrici</w:t>
      </w:r>
      <w:r>
        <w:t xml:space="preserve"> </w:t>
      </w:r>
      <w:r>
        <w:t xml:space="preserve">ambientali</w:t>
      </w:r>
      <w:r>
        <w:t xml:space="preserve"> </w:t>
      </w:r>
      <w:r>
        <w:t xml:space="preserve">ossia</w:t>
      </w:r>
      <w:r>
        <w:t xml:space="preserve"> </w:t>
      </w:r>
      <w:r>
        <w:t xml:space="preserve">acqua,</w:t>
      </w:r>
      <w:r>
        <w:t xml:space="preserve"> </w:t>
      </w:r>
      <w:r>
        <w:t xml:space="preserve">aria</w:t>
      </w:r>
      <w:r>
        <w:t xml:space="preserve"> </w:t>
      </w:r>
      <w:r>
        <w:t xml:space="preserve">e</w:t>
      </w:r>
      <w:r>
        <w:t xml:space="preserve"> </w:t>
      </w:r>
      <w:r>
        <w:t xml:space="preserve">suolo</w:t>
      </w:r>
      <w:r>
        <w:t xml:space="preserve"> </w:t>
      </w:r>
      <w:r>
        <w:t xml:space="preserve">appartenenti</w:t>
      </w:r>
      <w:r>
        <w:t xml:space="preserve"> </w:t>
      </w:r>
      <w:r>
        <w:t xml:space="preserve">a</w:t>
      </w:r>
      <w:r>
        <w:t xml:space="preserve"> </w:t>
      </w:r>
      <w:r>
        <w:t xml:space="preserve">un</w:t>
      </w:r>
      <w:r>
        <w:t xml:space="preserve"> </w:t>
      </w:r>
      <w:r>
        <w:t xml:space="preserve">determinato</w:t>
      </w:r>
      <w:r>
        <w:t xml:space="preserve"> </w:t>
      </w:r>
      <w:r>
        <w:t xml:space="preserve">luogo.</w:t>
      </w:r>
      <w:r>
        <w:t xml:space="preserve"> </w:t>
      </w:r>
      <w:r>
        <w:t xml:space="preserve">L’obiettivo</w:t>
      </w:r>
      <w:r>
        <w:t xml:space="preserve"> </w:t>
      </w:r>
      <w:r>
        <w:t xml:space="preserve">è</w:t>
      </w:r>
      <w:r>
        <w:t xml:space="preserve"> </w:t>
      </w:r>
      <w:r>
        <w:t xml:space="preserve">quello</w:t>
      </w:r>
      <w:r>
        <w:t xml:space="preserve"> </w:t>
      </w:r>
      <w:r>
        <w:t xml:space="preserve">di</w:t>
      </w:r>
      <w:r>
        <w:t xml:space="preserve"> </w:t>
      </w:r>
      <w:r>
        <w:t xml:space="preserve">individuare</w:t>
      </w:r>
      <w:r>
        <w:t xml:space="preserve"> </w:t>
      </w:r>
      <w:r>
        <w:t xml:space="preserve">un’eventuale</w:t>
      </w:r>
      <w:r>
        <w:t xml:space="preserve"> </w:t>
      </w:r>
      <w:r>
        <w:t xml:space="preserve">contaminazione</w:t>
      </w:r>
      <w:r>
        <w:t xml:space="preserve"> </w:t>
      </w:r>
      <w:r>
        <w:t xml:space="preserve">(superamento</w:t>
      </w:r>
      <w:r>
        <w:t xml:space="preserve"> </w:t>
      </w:r>
      <w:r>
        <w:t xml:space="preserve">concentrazione</w:t>
      </w:r>
      <w:r>
        <w:t xml:space="preserve"> </w:t>
      </w:r>
      <w:r>
        <w:t xml:space="preserve">soglia</w:t>
      </w:r>
      <w:r>
        <w:t xml:space="preserve"> </w:t>
      </w:r>
      <w:r>
        <w:t xml:space="preserve">di</w:t>
      </w:r>
      <w:r>
        <w:t xml:space="preserve"> </w:t>
      </w:r>
      <w:r>
        <w:t xml:space="preserve">contaminazione:</w:t>
      </w:r>
      <w:r>
        <w:t xml:space="preserve"> </w:t>
      </w:r>
      <w:r>
        <w:t xml:space="preserve">CSC)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conseguenti</w:t>
      </w:r>
      <w:r>
        <w:t xml:space="preserve"> </w:t>
      </w:r>
      <w:r>
        <w:t xml:space="preserve">livelli</w:t>
      </w:r>
      <w:r>
        <w:t xml:space="preserve"> </w:t>
      </w:r>
      <w:r>
        <w:t xml:space="preserve">di</w:t>
      </w:r>
      <w:r>
        <w:t xml:space="preserve"> </w:t>
      </w:r>
      <w:r>
        <w:t xml:space="preserve">inquinamento</w:t>
      </w:r>
      <w:r>
        <w:t xml:space="preserve"> </w:t>
      </w:r>
      <w:r>
        <w:t xml:space="preserve">della</w:t>
      </w:r>
      <w:r>
        <w:t xml:space="preserve"> </w:t>
      </w:r>
      <w:r>
        <w:t xml:space="preserve">stessa,</w:t>
      </w:r>
      <w:r>
        <w:t xml:space="preserve"> </w:t>
      </w:r>
      <w:r>
        <w:t xml:space="preserve">in</w:t>
      </w:r>
      <w:r>
        <w:t xml:space="preserve"> </w:t>
      </w:r>
      <w:r>
        <w:t xml:space="preserve">modo</w:t>
      </w:r>
      <w:r>
        <w:t xml:space="preserve"> </w:t>
      </w:r>
      <w:r>
        <w:t xml:space="preserve">da</w:t>
      </w:r>
      <w:r>
        <w:t xml:space="preserve"> </w:t>
      </w:r>
      <w:r>
        <w:t xml:space="preserve">promuovere</w:t>
      </w:r>
      <w:r>
        <w:t xml:space="preserve"> </w:t>
      </w:r>
      <w:r>
        <w:t xml:space="preserve">interventi</w:t>
      </w:r>
      <w:r>
        <w:t xml:space="preserve"> </w:t>
      </w:r>
      <w:r>
        <w:t xml:space="preserve">di</w:t>
      </w:r>
      <w:r>
        <w:t xml:space="preserve"> </w:t>
      </w:r>
      <w:r>
        <w:t xml:space="preserve">bonifica</w:t>
      </w:r>
      <w:r>
        <w:t xml:space="preserve"> </w:t>
      </w:r>
      <w:r>
        <w:t xml:space="preserve">e</w:t>
      </w:r>
      <w:r>
        <w:t xml:space="preserve"> </w:t>
      </w:r>
      <w:r>
        <w:t xml:space="preserve">riqualificazione</w:t>
      </w:r>
      <w:r>
        <w:t xml:space="preserve"> </w:t>
      </w:r>
      <w:r>
        <w:t xml:space="preserve">ambientale.</w:t>
      </w:r>
      <w:r>
        <w:t xml:space="preserve"> </w:t>
      </w:r>
      <w:r>
        <w:t xml:space="preserve">Le</w:t>
      </w:r>
      <w:r>
        <w:t xml:space="preserve"> </w:t>
      </w:r>
      <w:r>
        <w:t xml:space="preserve">indagini</w:t>
      </w:r>
      <w:r>
        <w:t xml:space="preserve"> </w:t>
      </w:r>
      <w:r>
        <w:t xml:space="preserve">possono</w:t>
      </w:r>
      <w:r>
        <w:t xml:space="preserve"> </w:t>
      </w:r>
      <w:r>
        <w:t xml:space="preserve">essere</w:t>
      </w:r>
      <w:r>
        <w:t xml:space="preserve"> </w:t>
      </w:r>
      <w:r>
        <w:t xml:space="preserve">condotte</w:t>
      </w:r>
      <w:r>
        <w:t xml:space="preserve"> </w:t>
      </w:r>
      <w:r>
        <w:t xml:space="preserve">mediante</w:t>
      </w:r>
      <w:r>
        <w:t xml:space="preserve"> </w:t>
      </w:r>
      <w:r>
        <w:t xml:space="preserve">due</w:t>
      </w:r>
      <w:r>
        <w:t xml:space="preserve"> </w:t>
      </w:r>
      <w:r>
        <w:t xml:space="preserve">tipologie:</w:t>
      </w:r>
      <w:r>
        <w:t xml:space="preserve"> </w:t>
      </w:r>
      <w:r>
        <w:t xml:space="preserve">dirette</w:t>
      </w:r>
      <w:r>
        <w:t xml:space="preserve"> </w:t>
      </w:r>
      <w:r>
        <w:t xml:space="preserve">o</w:t>
      </w:r>
      <w:r>
        <w:t xml:space="preserve"> </w:t>
      </w:r>
      <w:r>
        <w:t xml:space="preserve">indirette. </w:t>
      </w:r>
      <w:r>
        <w:t xml:space="preserve"> </w:t>
      </w:r>
      <w:r>
        <w:t xml:space="preserve">Nel</w:t>
      </w:r>
      <w:r>
        <w:t xml:space="preserve"> </w:t>
      </w:r>
      <w:r>
        <w:t xml:space="preserve">presente</w:t>
      </w:r>
      <w:r>
        <w:t xml:space="preserve"> </w:t>
      </w:r>
      <w:r>
        <w:t xml:space="preserve">articolo</w:t>
      </w:r>
      <w:r>
        <w:t xml:space="preserve"> </w:t>
      </w:r>
      <w:r>
        <w:t xml:space="preserve">vengono</w:t>
      </w:r>
      <w:r>
        <w:t xml:space="preserve"> </w:t>
      </w:r>
      <w:r>
        <w:t xml:space="preserve">citati</w:t>
      </w:r>
      <w:r>
        <w:t xml:space="preserve"> </w:t>
      </w:r>
      <w:r>
        <w:t xml:space="preserve">aspetti</w:t>
      </w:r>
      <w:r>
        <w:t xml:space="preserve"> </w:t>
      </w:r>
      <w:r>
        <w:t xml:space="preserve">dell’indagine</w:t>
      </w:r>
      <w:r>
        <w:t xml:space="preserve"> </w:t>
      </w:r>
      <w:r>
        <w:t xml:space="preserve">diretta</w:t>
      </w:r>
      <w:r>
        <w:t xml:space="preserve"> </w:t>
      </w:r>
      <w:r>
        <w:t xml:space="preserve">le</w:t>
      </w:r>
      <w:r>
        <w:t xml:space="preserve"> </w:t>
      </w:r>
      <w:r>
        <w:t xml:space="preserve">quali</w:t>
      </w:r>
      <w:r>
        <w:t xml:space="preserve"> </w:t>
      </w:r>
      <w:r>
        <w:t xml:space="preserve">a</w:t>
      </w:r>
      <w:r>
        <w:t xml:space="preserve"> </w:t>
      </w:r>
      <w:r>
        <w:t xml:space="preserve">loro</w:t>
      </w:r>
      <w:r>
        <w:t xml:space="preserve"> </w:t>
      </w:r>
      <w:r>
        <w:t xml:space="preserve">volta</w:t>
      </w:r>
      <w:r>
        <w:t xml:space="preserve"> </w:t>
      </w:r>
      <w:r>
        <w:t xml:space="preserve">si</w:t>
      </w:r>
      <w:r>
        <w:t xml:space="preserve"> </w:t>
      </w:r>
      <w:r>
        <w:t xml:space="preserve">suddividono</w:t>
      </w:r>
      <w:r>
        <w:t xml:space="preserve"> </w:t>
      </w:r>
      <w:r>
        <w:t xml:space="preserve">in</w:t>
      </w:r>
      <w:r>
        <w:t xml:space="preserve"> </w:t>
      </w:r>
      <w:r>
        <w:t xml:space="preserve">due</w:t>
      </w:r>
      <w:r>
        <w:t xml:space="preserve"> </w:t>
      </w:r>
      <w:r>
        <w:t xml:space="preserve">categorie:</w:t>
      </w:r>
      <w:r>
        <w:t xml:space="preserve"> </w:t>
      </w:r>
      <w:r>
        <w:t xml:space="preserve">geognostiche</w:t>
      </w:r>
      <w:r>
        <w:t xml:space="preserve"> </w:t>
      </w:r>
      <w:r>
        <w:t xml:space="preserve">e</w:t>
      </w:r>
      <w:r>
        <w:t xml:space="preserve"> </w:t>
      </w:r>
      <w:r>
        <w:t xml:space="preserve">di</w:t>
      </w:r>
      <w:r>
        <w:t xml:space="preserve"> </w:t>
      </w:r>
      <w:r>
        <w:t xml:space="preserve">caratterizzazione</w:t>
      </w:r>
      <w:r>
        <w:t xml:space="preserve"> </w:t>
      </w:r>
      <w:r>
        <w:t xml:space="preserve">della</w:t>
      </w:r>
      <w:r>
        <w:t xml:space="preserve"> </w:t>
      </w:r>
      <w:r>
        <w:t xml:space="preserve">contaminazione.</w:t>
      </w:r>
      <w:r>
        <w:t xml:space="preserve"> </w:t>
      </w:r>
      <w:r>
        <w:t xml:space="preserve">A</w:t>
      </w:r>
      <w:r>
        <w:t xml:space="preserve"> </w:t>
      </w:r>
      <w:r>
        <w:t xml:space="preserve">disciplinare</w:t>
      </w:r>
      <w:r>
        <w:t xml:space="preserve"> </w:t>
      </w:r>
      <w:r>
        <w:t xml:space="preserve">le</w:t>
      </w:r>
      <w:r>
        <w:t xml:space="preserve"> </w:t>
      </w:r>
      <w:r>
        <w:t xml:space="preserve">diverse</w:t>
      </w:r>
      <w:r>
        <w:t xml:space="preserve"> </w:t>
      </w:r>
      <w:r>
        <w:t xml:space="preserve">indagini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diverse</w:t>
      </w:r>
      <w:r>
        <w:t xml:space="preserve"> </w:t>
      </w:r>
      <w:r>
        <w:t xml:space="preserve">procedure</w:t>
      </w:r>
      <w:r>
        <w:t xml:space="preserve"> </w:t>
      </w:r>
      <w:r>
        <w:t xml:space="preserve">amministrative</w:t>
      </w:r>
      <w:r>
        <w:t xml:space="preserve"> </w:t>
      </w:r>
      <w:r>
        <w:t xml:space="preserve">degli</w:t>
      </w:r>
      <w:r>
        <w:t xml:space="preserve"> </w:t>
      </w:r>
      <w:r>
        <w:t xml:space="preserve">interventi</w:t>
      </w:r>
      <w:r>
        <w:t xml:space="preserve"> </w:t>
      </w:r>
      <w:r>
        <w:t xml:space="preserve">di</w:t>
      </w:r>
      <w:r>
        <w:t xml:space="preserve"> </w:t>
      </w:r>
      <w:r>
        <w:t xml:space="preserve">bonifica</w:t>
      </w:r>
      <w:r>
        <w:t xml:space="preserve"> </w:t>
      </w:r>
      <w:r>
        <w:t xml:space="preserve">sono:</w:t>
      </w:r>
      <w:r>
        <w:t xml:space="preserve"> </w:t>
      </w:r>
      <w:r>
        <w:t xml:space="preserve">l’All.</w:t>
      </w:r>
      <w:r>
        <w:t xml:space="preserve"> </w:t>
      </w:r>
      <w:r>
        <w:t xml:space="preserve">2,</w:t>
      </w:r>
      <w:r>
        <w:t xml:space="preserve"> </w:t>
      </w:r>
      <w:r>
        <w:t xml:space="preserve">Titolo</w:t>
      </w:r>
      <w:r>
        <w:t xml:space="preserve"> </w:t>
      </w:r>
      <w:r>
        <w:t xml:space="preserve">V,</w:t>
      </w:r>
      <w:r>
        <w:t xml:space="preserve"> </w:t>
      </w:r>
      <w:r>
        <w:t xml:space="preserve">Parte</w:t>
      </w:r>
      <w:r>
        <w:t xml:space="preserve"> </w:t>
      </w:r>
      <w:r>
        <w:t xml:space="preserve">IV</w:t>
      </w:r>
      <w:r>
        <w:t xml:space="preserve"> </w:t>
      </w:r>
      <w:r>
        <w:t xml:space="preserve">del</w:t>
      </w:r>
      <w:r>
        <w:t xml:space="preserve"> </w:t>
      </w:r>
      <w:r>
        <w:t xml:space="preserve">D.</w:t>
      </w:r>
      <w:r>
        <w:t xml:space="preserve"> </w:t>
      </w:r>
      <w:r>
        <w:t xml:space="preserve">Lgs.</w:t>
      </w:r>
      <w:r>
        <w:t xml:space="preserve"> </w:t>
      </w:r>
      <w:r>
        <w:t xml:space="preserve">152/2006,</w:t>
      </w:r>
      <w:r>
        <w:t xml:space="preserve"> </w:t>
      </w:r>
      <w:r>
        <w:t xml:space="preserve">il</w:t>
      </w:r>
      <w:r>
        <w:t xml:space="preserve"> </w:t>
      </w:r>
      <w:r>
        <w:t xml:space="preserve">“</w:t>
      </w:r>
      <w:r>
        <w:t xml:space="preserve">‘</w:t>
      </w:r>
      <w:r>
        <w:t xml:space="preserve">Piano</w:t>
      </w:r>
      <w:r>
        <w:t xml:space="preserve"> </w:t>
      </w:r>
      <w:r>
        <w:t xml:space="preserve">di</w:t>
      </w:r>
      <w:r>
        <w:t xml:space="preserve"> </w:t>
      </w:r>
      <w:r>
        <w:t xml:space="preserve">indagini</w:t>
      </w:r>
      <w:r>
        <w:t xml:space="preserve"> </w:t>
      </w:r>
      <w:r>
        <w:t xml:space="preserve">ambientali</w:t>
      </w:r>
      <w:r>
        <w:t xml:space="preserve">’</w:t>
      </w:r>
      <w:r>
        <w:t xml:space="preserve">”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DM</w:t>
      </w:r>
      <w:r>
        <w:t xml:space="preserve"> </w:t>
      </w:r>
      <w:r>
        <w:t xml:space="preserve">471/99</w:t>
      </w:r>
      <w:r>
        <w:t xml:space="preserve"> </w:t>
      </w:r>
      <w:r>
        <w:t xml:space="preserve">che</w:t>
      </w:r>
      <w:r>
        <w:t xml:space="preserve"> </w:t>
      </w:r>
      <w:r>
        <w:t xml:space="preserve">fornisce</w:t>
      </w:r>
      <w:r>
        <w:t xml:space="preserve"> </w:t>
      </w:r>
      <w:r>
        <w:t xml:space="preserve">le</w:t>
      </w:r>
      <w:r>
        <w:t xml:space="preserve"> </w:t>
      </w:r>
      <w:r>
        <w:t xml:space="preserve">informazioni</w:t>
      </w:r>
      <w:r>
        <w:t xml:space="preserve"> </w:t>
      </w:r>
      <w:r>
        <w:t xml:space="preserve">riguardo</w:t>
      </w:r>
      <w:r>
        <w:t xml:space="preserve"> </w:t>
      </w:r>
      <w:r>
        <w:t xml:space="preserve">la</w:t>
      </w:r>
      <w:r>
        <w:t xml:space="preserve"> </w:t>
      </w:r>
      <w:r>
        <w:t xml:space="preserve">localizzazione</w:t>
      </w:r>
      <w:r>
        <w:t xml:space="preserve"> </w:t>
      </w:r>
      <w:r>
        <w:t xml:space="preserve">dei</w:t>
      </w:r>
      <w:r>
        <w:t xml:space="preserve"> </w:t>
      </w:r>
      <w:r>
        <w:t xml:space="preserve">punti</w:t>
      </w:r>
      <w:r>
        <w:t xml:space="preserve"> </w:t>
      </w:r>
      <w:r>
        <w:t xml:space="preserve">di</w:t>
      </w:r>
      <w:r>
        <w:t xml:space="preserve"> </w:t>
      </w:r>
      <w:r>
        <w:t xml:space="preserve">campionamento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numero</w:t>
      </w:r>
      <w:r>
        <w:t xml:space="preserve"> </w:t>
      </w:r>
      <w:r>
        <w:t xml:space="preserve">minimo</w:t>
      </w:r>
      <w:r>
        <w:t xml:space="preserve"> </w:t>
      </w:r>
      <w:r>
        <w:t xml:space="preserve">di</w:t>
      </w:r>
      <w:r>
        <w:t xml:space="preserve"> </w:t>
      </w:r>
      <w:r>
        <w:t xml:space="preserve">sondaggi</w:t>
      </w:r>
      <w:r>
        <w:t xml:space="preserve"> </w:t>
      </w:r>
      <w:r>
        <w:t xml:space="preserve">da</w:t>
      </w:r>
      <w:r>
        <w:t xml:space="preserve"> </w:t>
      </w:r>
      <w:r>
        <w:t xml:space="preserve">effettuare</w:t>
      </w:r>
      <w:r>
        <w:t xml:space="preserve"> </w:t>
      </w:r>
      <w:r>
        <w:t xml:space="preserve">(sostituito</w:t>
      </w:r>
      <w:r>
        <w:t xml:space="preserve"> </w:t>
      </w:r>
      <w:r>
        <w:t xml:space="preserve">dalla</w:t>
      </w:r>
      <w:r>
        <w:t xml:space="preserve"> </w:t>
      </w:r>
      <w:r>
        <w:t xml:space="preserve">normativa</w:t>
      </w:r>
      <w:r>
        <w:t xml:space="preserve"> </w:t>
      </w:r>
      <w:r>
        <w:t xml:space="preserve">vigente).</w:t>
      </w:r>
      <w:r>
        <w:t xml:space="preserve"> </w:t>
      </w:r>
      <w:r>
        <w:t xml:space="preserve">Viene,</w:t>
      </w:r>
      <w:r>
        <w:t xml:space="preserve"> </w:t>
      </w:r>
      <w:r>
        <w:t xml:space="preserve">inoltre,</w:t>
      </w:r>
      <w:r>
        <w:t xml:space="preserve"> </w:t>
      </w:r>
      <w:r>
        <w:t xml:space="preserve">citato</w:t>
      </w:r>
      <w:r>
        <w:t xml:space="preserve"> </w:t>
      </w:r>
      <w:r>
        <w:t xml:space="preserve">e</w:t>
      </w:r>
      <w:r>
        <w:t xml:space="preserve"> </w:t>
      </w:r>
      <w:r>
        <w:t xml:space="preserve">mostrato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nel</w:t>
      </w:r>
      <w:r>
        <w:t xml:space="preserve"> </w:t>
      </w:r>
      <w:r>
        <w:t xml:space="preserve">comune</w:t>
      </w:r>
      <w:r>
        <w:t xml:space="preserve"> </w:t>
      </w:r>
      <w:r>
        <w:t xml:space="preserve">di</w:t>
      </w:r>
      <w:r>
        <w:t xml:space="preserve"> </w:t>
      </w:r>
      <w:r>
        <w:t xml:space="preserve">Cernusco</w:t>
      </w:r>
      <w:r>
        <w:t xml:space="preserve"> </w:t>
      </w:r>
      <w:r>
        <w:t xml:space="preserve">sul</w:t>
      </w:r>
      <w:r>
        <w:t xml:space="preserve"> </w:t>
      </w:r>
      <w:r>
        <w:t xml:space="preserve">Naviglio</w:t>
      </w:r>
      <w:r>
        <w:t xml:space="preserve"> </w:t>
      </w:r>
      <w:r>
        <w:t xml:space="preserve">(MI)</w:t>
      </w:r>
      <w:r>
        <w:t xml:space="preserve"> </w:t>
      </w:r>
      <w:r>
        <w:t xml:space="preserve">riguardante</w:t>
      </w:r>
      <w:r>
        <w:t xml:space="preserve"> </w:t>
      </w:r>
      <w:r>
        <w:t xml:space="preserve">la</w:t>
      </w:r>
      <w:r>
        <w:t xml:space="preserve"> </w:t>
      </w:r>
      <w:r>
        <w:t xml:space="preserve">caratterizzazione</w:t>
      </w:r>
      <w:r>
        <w:t xml:space="preserve"> </w:t>
      </w:r>
      <w:r>
        <w:t xml:space="preserve">dello</w:t>
      </w:r>
      <w:r>
        <w:t xml:space="preserve"> </w:t>
      </w:r>
      <w:r>
        <w:t xml:space="preserve">stato</w:t>
      </w:r>
      <w:r>
        <w:t xml:space="preserve"> </w:t>
      </w:r>
      <w:r>
        <w:t xml:space="preserve">chimico,</w:t>
      </w:r>
      <w:r>
        <w:t xml:space="preserve"> </w:t>
      </w:r>
      <w:r>
        <w:t xml:space="preserve">morfologico</w:t>
      </w:r>
      <w:r>
        <w:t xml:space="preserve"> </w:t>
      </w:r>
      <w:r>
        <w:t xml:space="preserve">ed</w:t>
      </w:r>
      <w:r>
        <w:t xml:space="preserve"> </w:t>
      </w:r>
      <w:r>
        <w:t xml:space="preserve">ambientale</w:t>
      </w:r>
      <w:r>
        <w:t xml:space="preserve"> </w:t>
      </w:r>
      <w:r>
        <w:t xml:space="preserve">dei</w:t>
      </w:r>
      <w:r>
        <w:t xml:space="preserve"> </w:t>
      </w:r>
      <w:r>
        <w:t xml:space="preserve">terreni</w:t>
      </w:r>
      <w:r>
        <w:t xml:space="preserve"> </w:t>
      </w:r>
      <w:r>
        <w:t xml:space="preserve">costituenti</w:t>
      </w:r>
      <w:r>
        <w:t xml:space="preserve"> </w:t>
      </w:r>
      <w:r>
        <w:t xml:space="preserve">l’area</w:t>
      </w:r>
      <w:r>
        <w:t xml:space="preserve"> </w:t>
      </w:r>
      <w:r>
        <w:t xml:space="preserve">in</w:t>
      </w:r>
      <w:r>
        <w:t xml:space="preserve"> </w:t>
      </w:r>
      <w:r>
        <w:t xml:space="preserve">esame.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L’allegato 2 del D. Lgs. 152/2006 (</w:t>
      </w:r>
      <w:r>
        <w:rPr>
          <w:i/>
        </w:rPr>
        <w:t xml:space="preserve">G.U . Allegato 2 - Criteri generali per la caratterizzazione dei siti contaminati. 14/04/2006</w:t>
      </w:r>
      <w:r>
        <w:t xml:space="preserve">, n.d.)  fornisce quelli</w:t>
      </w:r>
      <w:r>
        <w:t xml:space="preserve"> </w:t>
      </w:r>
      <w:r>
        <w:t xml:space="preserve">che sono i criteri generali per la caratterizzazione dei siti</w:t>
      </w:r>
      <w:r>
        <w:t xml:space="preserve"> </w:t>
      </w:r>
      <w:r>
        <w:t xml:space="preserve">contaminati. Le attività di caratterizzazione  devono essere condotte in</w:t>
      </w:r>
      <w:r>
        <w:t xml:space="preserve"> </w:t>
      </w:r>
      <w:r>
        <w:t xml:space="preserve">modo da permettere la validazione dei risultati finali da parte delle</w:t>
      </w:r>
      <w:r>
        <w:t xml:space="preserve"> </w:t>
      </w:r>
      <w:r>
        <w:t xml:space="preserve">Pubbliche Autorità. Il piano di indagini dovrà contenere la dettagliata</w:t>
      </w:r>
      <w:r>
        <w:t xml:space="preserve"> </w:t>
      </w:r>
      <w:r>
        <w:t xml:space="preserve">descrizione delle attività che saranno svolte in campo ed in laboratorio</w:t>
      </w:r>
      <w:r>
        <w:t xml:space="preserve"> </w:t>
      </w:r>
      <w:r>
        <w:t xml:space="preserve">per la caratterizzazione ambientale del sito.</w:t>
      </w:r>
    </w:p>
    <w:p>
      <w:pPr>
        <w:pStyle w:val="BodyText"/>
      </w:pPr>
      <w:r>
        <w:t xml:space="preserve">Le indagini avranno l’obiettivo di:</w:t>
      </w:r>
    </w:p>
    <w:p>
      <w:pPr>
        <w:numPr>
          <w:numId w:val="1001"/>
          <w:ilvl w:val="0"/>
        </w:numPr>
      </w:pPr>
      <w:r>
        <w:t xml:space="preserve">verificare l’esistenza di inquinamento di suolo, sottosuolo e acque</w:t>
      </w:r>
      <w:r>
        <w:t xml:space="preserve"> </w:t>
      </w:r>
      <w:r>
        <w:t xml:space="preserve">sotterranee; definire il grado, l’estensione volumetrica</w:t>
      </w:r>
      <w:r>
        <w:t xml:space="preserve"> </w:t>
      </w:r>
      <w:r>
        <w:t xml:space="preserve">dell’inquinamento; delimitare il volume delle aree di interramento di</w:t>
      </w:r>
      <w:r>
        <w:t xml:space="preserve"> </w:t>
      </w:r>
      <w:r>
        <w:t xml:space="preserve">rifiuti;</w:t>
      </w:r>
    </w:p>
    <w:p>
      <w:pPr>
        <w:numPr>
          <w:numId w:val="1001"/>
          <w:ilvl w:val="0"/>
        </w:numPr>
      </w:pPr>
      <w:r>
        <w:t xml:space="preserve">individuare le possibili vie di dispersione e migrazione degli</w:t>
      </w:r>
      <w:r>
        <w:t xml:space="preserve"> </w:t>
      </w:r>
      <w:r>
        <w:t xml:space="preserve">inquinanti dalle fonti verso i potenziali ricettori;</w:t>
      </w:r>
    </w:p>
    <w:p>
      <w:pPr>
        <w:numPr>
          <w:numId w:val="1001"/>
          <w:ilvl w:val="0"/>
        </w:numPr>
      </w:pPr>
      <w:r>
        <w:t xml:space="preserve">ricostruire le caratteristiche geologiche ed idrogeologiche dell’area</w:t>
      </w:r>
      <w:r>
        <w:t xml:space="preserve"> </w:t>
      </w:r>
      <w:r>
        <w:t xml:space="preserve">al fine di sviluppare il modello concettuale definitivo del sito;</w:t>
      </w:r>
    </w:p>
    <w:p>
      <w:pPr>
        <w:numPr>
          <w:numId w:val="1001"/>
          <w:ilvl w:val="0"/>
        </w:numPr>
      </w:pPr>
      <w:r>
        <w:t xml:space="preserve">ottenere i parametri necessari a condurre nel dettaglio l’analisi di</w:t>
      </w:r>
      <w:r>
        <w:t xml:space="preserve"> </w:t>
      </w:r>
      <w:r>
        <w:t xml:space="preserve">rischio sito specifica;</w:t>
      </w:r>
    </w:p>
    <w:p>
      <w:pPr>
        <w:numPr>
          <w:numId w:val="1001"/>
          <w:ilvl w:val="0"/>
        </w:numPr>
      </w:pPr>
      <w:r>
        <w:t xml:space="preserve">individuare i possibili ricettori.</w:t>
      </w:r>
    </w:p>
    <w:p>
      <w:pPr>
        <w:pStyle w:val="FirstParagraph"/>
      </w:pPr>
      <w:r>
        <w:t xml:space="preserve">A tal fine, devono essere definiti:</w:t>
      </w:r>
    </w:p>
    <w:p>
      <w:pPr>
        <w:numPr>
          <w:numId w:val="1002"/>
          <w:ilvl w:val="0"/>
        </w:numPr>
      </w:pPr>
      <w:r>
        <w:t xml:space="preserve">l’ubicazione e tipologia delle indagini da svolgere, sia di tipo</w:t>
      </w:r>
      <w:r>
        <w:t xml:space="preserve"> </w:t>
      </w:r>
      <w:r>
        <w:t xml:space="preserve">diretto, quali sondaggi e piezometri, sia indiretto, come i rilievi</w:t>
      </w:r>
      <w:r>
        <w:t xml:space="preserve"> </w:t>
      </w:r>
      <w:r>
        <w:t xml:space="preserve">geofisici;</w:t>
      </w:r>
    </w:p>
    <w:p>
      <w:pPr>
        <w:numPr>
          <w:numId w:val="1002"/>
          <w:ilvl w:val="0"/>
        </w:numPr>
      </w:pPr>
      <w:r>
        <w:t xml:space="preserve">il piano di campionamento di suolo, sottosuolo, rifiuti e acque</w:t>
      </w:r>
      <w:r>
        <w:t xml:space="preserve"> </w:t>
      </w:r>
      <w:r>
        <w:t xml:space="preserve">sotterranee;</w:t>
      </w:r>
    </w:p>
    <w:p>
      <w:pPr>
        <w:numPr>
          <w:numId w:val="1002"/>
          <w:ilvl w:val="0"/>
        </w:numPr>
      </w:pPr>
      <w:r>
        <w:t xml:space="preserve">il piano di analisi chimico-fisiche e le metodiche analitiche;</w:t>
      </w:r>
    </w:p>
    <w:p>
      <w:pPr>
        <w:numPr>
          <w:numId w:val="1002"/>
          <w:ilvl w:val="0"/>
        </w:numPr>
      </w:pPr>
      <w:r>
        <w:t xml:space="preserve">la profondità da raggiungere con le perforazioni, assicurando la</w:t>
      </w:r>
      <w:r>
        <w:t xml:space="preserve"> </w:t>
      </w:r>
      <w:r>
        <w:t xml:space="preserve">protezione degli acquiferi profondi ed evitando il rischio di</w:t>
      </w:r>
      <w:r>
        <w:t xml:space="preserve"> </w:t>
      </w:r>
      <w:r>
        <w:t xml:space="preserve">contaminazione indotta dal campionamento;</w:t>
      </w:r>
    </w:p>
    <w:p>
      <w:pPr>
        <w:numPr>
          <w:numId w:val="1002"/>
          <w:ilvl w:val="0"/>
        </w:numPr>
      </w:pPr>
      <w:r>
        <w:t xml:space="preserve">le metodologie di interpretazione e restituzione dei risultati.</w:t>
      </w:r>
    </w:p>
    <w:p>
      <w:pPr>
        <w:pStyle w:val="FirstParagraph"/>
      </w:pPr>
      <w:r>
        <w:t xml:space="preserve">Il D.Lgs 152/06 si limita a definire le strategie adottabili per</w:t>
      </w:r>
      <w:r>
        <w:t xml:space="preserve"> </w:t>
      </w:r>
      <w:r>
        <w:t xml:space="preserve">selezionare l’ubicazione dei punti di sondaggio e prelievo delle matrici</w:t>
      </w:r>
      <w:r>
        <w:t xml:space="preserve"> </w:t>
      </w:r>
      <w:r>
        <w:t xml:space="preserve">ambientali e non fornisce quindi alcuna indicazione circa la densità</w:t>
      </w:r>
      <w:r>
        <w:t xml:space="preserve"> </w:t>
      </w:r>
      <w:r>
        <w:t xml:space="preserve">areale dei punti di campionamento.</w:t>
      </w:r>
    </w:p>
    <w:p>
      <w:pPr>
        <w:pStyle w:val="BodyText"/>
      </w:pPr>
      <w:r>
        <w:t xml:space="preserve">Il Dm 471/99 (</w:t>
      </w:r>
      <w:r>
        <w:rPr>
          <w:i/>
        </w:rPr>
        <w:t xml:space="preserve"> </w:t>
      </w:r>
      <w:r>
        <w:rPr>
          <w:i/>
        </w:rPr>
        <w:t xml:space="preserve">ARPAT - Agenzia regionale per la protezione ambientale della Toscana -DM 25/10/99, N° 471</w:t>
      </w:r>
      <w:r>
        <w:t xml:space="preserve">, n.d.) , invece, riportava il numero minimo di</w:t>
      </w:r>
      <w:r>
        <w:t xml:space="preserve"> </w:t>
      </w:r>
      <w:r>
        <w:t xml:space="preserve">sondaggi da effettuare in funzione dell’estensione del sito da</w:t>
      </w:r>
      <w:r>
        <w:t xml:space="preserve"> </w:t>
      </w:r>
      <w:r>
        <w:t xml:space="preserve">investigare e del tipo di matrice da campionare.</w:t>
      </w:r>
    </w:p>
    <w:p>
      <w:pPr>
        <w:pStyle w:val="BodyText"/>
      </w:pPr>
      <w:r>
        <w:t xml:space="preserve">Si precisa che nei casi in esame successivi all’emanazione del D.Lgs.</w:t>
      </w:r>
      <w:r>
        <w:t xml:space="preserve"> </w:t>
      </w:r>
      <w:r>
        <w:t xml:space="preserve">152/06, il D.M. 471/99 è stato utilizzato solo per alcuni aspetti</w:t>
      </w:r>
      <w:r>
        <w:t xml:space="preserve"> </w:t>
      </w:r>
      <w:r>
        <w:t xml:space="preserve">tecnici non specificati nel D.Lgs. 152/06 (punti di investigazione per</w:t>
      </w:r>
      <w:r>
        <w:t xml:space="preserve"> </w:t>
      </w:r>
      <w:r>
        <w:t xml:space="preserve">suolo, sottosuolo e acque sotterranee sulla base delle dimensioni del</w:t>
      </w:r>
      <w:r>
        <w:t xml:space="preserve"> </w:t>
      </w:r>
      <w:r>
        <w:t xml:space="preserve">sito).  </w:t>
      </w:r>
    </w:p>
    <w:p>
      <w:pPr>
        <w:pStyle w:val="BodyText"/>
      </w:pPr>
      <w:r>
        <w:t xml:space="preserve">Una sostanziale differenza tra i due decreti è costituita dalla</w:t>
      </w:r>
      <w:r>
        <w:t xml:space="preserve"> </w:t>
      </w:r>
      <w:r>
        <w:t xml:space="preserve">definizione di sito contaminato, da cui ne consegue l’obbligatorietà</w:t>
      </w:r>
      <w:r>
        <w:t xml:space="preserve"> </w:t>
      </w:r>
      <w:r>
        <w:t xml:space="preserve">dell’elaborazione dell’Analisi di Rischio per il calcolo delle CSR</w:t>
      </w:r>
      <w:r>
        <w:t xml:space="preserve"> </w:t>
      </w:r>
      <w:r>
        <w:t xml:space="preserve">nell’attuale norma. Il D.Lgs. 152/06 introduce, inoltre, la definizione</w:t>
      </w:r>
      <w:r>
        <w:t xml:space="preserve"> </w:t>
      </w:r>
      <w:r>
        <w:t xml:space="preserve">di sito potenzialmente contaminato, nel caso in cui si rileva un</w:t>
      </w:r>
      <w:r>
        <w:t xml:space="preserve"> </w:t>
      </w:r>
      <w:r>
        <w:t xml:space="preserve">superamento delle CSC, rispetto al sito contaminato in cui si è</w:t>
      </w:r>
      <w:r>
        <w:t xml:space="preserve"> </w:t>
      </w:r>
      <w:r>
        <w:t xml:space="preserve">verificato il superamento delle CSR. Pertanto il sito, ai sensi del</w:t>
      </w:r>
      <w:r>
        <w:t xml:space="preserve"> </w:t>
      </w:r>
      <w:r>
        <w:t xml:space="preserve">D.Lgs. 152/06, definito come sito potenzialmente contaminato corrisponde</w:t>
      </w:r>
      <w:r>
        <w:t xml:space="preserve"> </w:t>
      </w:r>
      <w:r>
        <w:t xml:space="preserve">al sito contaminato, definito dal D.M. 471/99.  Il D.M. 471/99 imponeva</w:t>
      </w:r>
      <w:r>
        <w:t xml:space="preserve"> </w:t>
      </w:r>
      <w:r>
        <w:t xml:space="preserve">infatti l’applicazione delle procedure di bonifica al superamento dei</w:t>
      </w:r>
      <w:r>
        <w:t xml:space="preserve"> </w:t>
      </w:r>
      <w:r>
        <w:t xml:space="preserve">valori CSC tabellari.  </w:t>
      </w:r>
    </w:p>
    <w:p>
      <w:pPr>
        <w:pStyle w:val="BodyText"/>
      </w:pPr>
      <w:r>
        <w:t xml:space="preserve">In letteratura  sono presenti numerosi manuali e testi che indicano</w:t>
      </w:r>
      <w:r>
        <w:t xml:space="preserve"> </w:t>
      </w:r>
      <w:r>
        <w:t xml:space="preserve">metodologie e linee guide per lo svolgimento del piano di indagine. Tra</w:t>
      </w:r>
      <w:r>
        <w:t xml:space="preserve"> </w:t>
      </w:r>
      <w:r>
        <w:t xml:space="preserve">queste vi è il manuale fornito dall’APAT (</w:t>
      </w:r>
      <w:r>
        <w:rPr>
          <w:i/>
        </w:rPr>
        <w:t xml:space="preserve">N. Calace, M. Fratini, M. Guerra, F. Pascarella, F. Zampetti . Manuale per le indagini ambientali nei siti contaminati. Planetearth. Manuele Apat 43/2006</w:t>
      </w:r>
      <w:r>
        <w:t xml:space="preserve">, n.d.) (Agenzia per</w:t>
      </w:r>
      <w:r>
        <w:t xml:space="preserve"> </w:t>
      </w:r>
      <w:r>
        <w:t xml:space="preserve">la protezione dell’ambiente e per i servizi tecnici) con nome:</w:t>
      </w:r>
      <w:r>
        <w:t xml:space="preserve"> </w:t>
      </w:r>
      <w:r>
        <w:t xml:space="preserve">‘</w:t>
      </w:r>
      <w:r>
        <w:t xml:space="preserve">Manuale</w:t>
      </w:r>
      <w:r>
        <w:t xml:space="preserve"> </w:t>
      </w:r>
      <w:r>
        <w:t xml:space="preserve">per le indagini ambientali nei siti contaminati</w:t>
      </w:r>
      <w:r>
        <w:t xml:space="preserve">’</w:t>
      </w:r>
      <w:r>
        <w:t xml:space="preserve">. Quest’ultimo tratta i</w:t>
      </w:r>
      <w:r>
        <w:t xml:space="preserve"> </w:t>
      </w:r>
      <w:r>
        <w:t xml:space="preserve">temi legati ai siti contaminati, in particolare le indagini da condurre</w:t>
      </w:r>
      <w:r>
        <w:t xml:space="preserve"> </w:t>
      </w:r>
      <w:r>
        <w:t xml:space="preserve">per la determinazione delle caratteristiche delle matrici ambientali,</w:t>
      </w:r>
      <w:r>
        <w:t xml:space="preserve"> </w:t>
      </w:r>
      <w:r>
        <w:t xml:space="preserve">con particolare riguardo al suolo, sottosuolo e alle acque sotterranee.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4177492" cy="2773781"/>
            <wp:effectExtent b="0" l="0" r="0" t="0"/>
            <wp:docPr descr="Discarica abusiva di rifiuti " title="" id="1" name="Picture"/>
            <a:graphic>
              <a:graphicData uri="http://schemas.openxmlformats.org/drawingml/2006/picture">
                <pic:pic>
                  <pic:nvPicPr>
                    <pic:cNvPr descr="figures/foto-2/foto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73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Discarica abusiva di rifiuti</w:t>
      </w:r>
      <w:r>
        <w:t xml:space="preserve"> </w:t>
      </w:r>
    </w:p>
    <w:p>
      <w:pPr>
        <w:pStyle w:val="Heading1"/>
      </w:pPr>
      <w:bookmarkStart w:id="23" w:name="le-indagini-dirette"/>
      <w:bookmarkEnd w:id="23"/>
      <w:r>
        <w:t xml:space="preserve">Le indagini dirette</w:t>
      </w:r>
    </w:p>
    <w:p>
      <w:pPr>
        <w:pStyle w:val="FirstParagraph"/>
      </w:pPr>
      <w:r>
        <w:t xml:space="preserve">Il sottosuolo può essere caratterizzato dal punto di vista geologico,</w:t>
      </w:r>
      <w:r>
        <w:t xml:space="preserve"> </w:t>
      </w:r>
      <w:r>
        <w:t xml:space="preserve">geotecnico e geomeccanico attraverso indagini:</w:t>
      </w:r>
    </w:p>
    <w:p>
      <w:pPr>
        <w:numPr>
          <w:numId w:val="1003"/>
          <w:ilvl w:val="0"/>
        </w:numPr>
      </w:pPr>
      <w:r>
        <w:t xml:space="preserve">indirette che misurano la variazione di determinate caratteristiche</w:t>
      </w:r>
      <w:r>
        <w:t xml:space="preserve"> </w:t>
      </w:r>
      <w:r>
        <w:t xml:space="preserve">del sottosuolo e permettono di risalire successivamente alla</w:t>
      </w:r>
      <w:r>
        <w:t xml:space="preserve"> </w:t>
      </w:r>
      <w:r>
        <w:t xml:space="preserve">definizione del terreno che lo costituisce;</w:t>
      </w:r>
    </w:p>
    <w:p>
      <w:pPr>
        <w:numPr>
          <w:numId w:val="1003"/>
          <w:ilvl w:val="0"/>
        </w:numPr>
      </w:pPr>
      <w:r>
        <w:t xml:space="preserve">dirette che consentono un rilievo diretto e dettagliato del terreno.</w:t>
      </w:r>
    </w:p>
    <w:p>
      <w:pPr>
        <w:pStyle w:val="FirstParagraph"/>
      </w:pPr>
      <w:r>
        <w:t xml:space="preserve">Le indagini dirette sono sempre necessarie e le indagini geofisiche (o</w:t>
      </w:r>
      <w:r>
        <w:t xml:space="preserve"> </w:t>
      </w:r>
      <w:r>
        <w:t xml:space="preserve">indirette) non possono prescindere dai metodi diretti che si basano</w:t>
      </w:r>
      <w:r>
        <w:t xml:space="preserve"> </w:t>
      </w:r>
      <w:r>
        <w:t xml:space="preserve">sull’analisi di campioni prelevati direttamente in situ.</w:t>
      </w:r>
    </w:p>
    <w:p>
      <w:pPr>
        <w:pStyle w:val="BodyText"/>
      </w:pPr>
      <w:r>
        <w:t xml:space="preserve">Ci sono diverse strategie di campionamento in funzione delle necessità:</w:t>
      </w:r>
    </w:p>
    <w:p>
      <w:pPr>
        <w:numPr>
          <w:numId w:val="1004"/>
          <w:ilvl w:val="0"/>
        </w:numPr>
      </w:pPr>
      <w:r>
        <w:t xml:space="preserve">prelievo ed analisi di campione medio;</w:t>
      </w:r>
    </w:p>
    <w:p>
      <w:pPr>
        <w:numPr>
          <w:numId w:val="1004"/>
          <w:ilvl w:val="0"/>
        </w:numPr>
      </w:pPr>
      <w:r>
        <w:t xml:space="preserve">prelevo ed analisi di campioni per intervalli di profondità (ad</w:t>
      </w:r>
      <w:r>
        <w:t xml:space="preserve"> </w:t>
      </w:r>
      <w:r>
        <w:t xml:space="preserve">esempio ogni metro);</w:t>
      </w:r>
    </w:p>
    <w:p>
      <w:pPr>
        <w:numPr>
          <w:numId w:val="1004"/>
          <w:ilvl w:val="0"/>
        </w:numPr>
      </w:pPr>
      <w:r>
        <w:t xml:space="preserve">prelievo ed analisi di campioni per variazioni significative di</w:t>
      </w:r>
      <w:r>
        <w:t xml:space="preserve"> </w:t>
      </w:r>
      <w:r>
        <w:t xml:space="preserve">litologia;</w:t>
      </w:r>
    </w:p>
    <w:p>
      <w:pPr>
        <w:numPr>
          <w:numId w:val="1004"/>
          <w:ilvl w:val="0"/>
        </w:numPr>
      </w:pPr>
      <w:r>
        <w:t xml:space="preserve">prelievo ed analisi di campioni in relazione a caratteristiche</w:t>
      </w:r>
      <w:r>
        <w:t xml:space="preserve"> </w:t>
      </w:r>
      <w:r>
        <w:t xml:space="preserve">organolettiche quali colore, odore, consistenza, etc.</w:t>
      </w:r>
    </w:p>
    <w:p>
      <w:pPr>
        <w:pStyle w:val="FirstParagraph"/>
      </w:pPr>
      <w:r>
        <w:t xml:space="preserve">Nel caso di indagine di suolo superficiale si ricorre a metodi di scavo</w:t>
      </w:r>
      <w:r>
        <w:t xml:space="preserve"> </w:t>
      </w:r>
      <w:r>
        <w:t xml:space="preserve">meccanizzato o manuale tramite l’utilizzo di:</w:t>
      </w:r>
    </w:p>
    <w:p>
      <w:pPr>
        <w:numPr>
          <w:numId w:val="1005"/>
          <w:ilvl w:val="0"/>
        </w:numPr>
      </w:pPr>
      <w:r>
        <w:t xml:space="preserve">utensili manuali (come palette), che consentono di prelevare</w:t>
      </w:r>
      <w:r>
        <w:t xml:space="preserve"> </w:t>
      </w:r>
      <w:r>
        <w:t xml:space="preserve">direttamente il campione dalla superficie o dalle pareti di uno scavo</w:t>
      </w:r>
      <w:r>
        <w:t xml:space="preserve"> </w:t>
      </w:r>
      <w:r>
        <w:t xml:space="preserve">eseguito con escavatore;</w:t>
      </w:r>
    </w:p>
    <w:p>
      <w:pPr>
        <w:numPr>
          <w:numId w:val="1005"/>
          <w:ilvl w:val="0"/>
        </w:numPr>
      </w:pPr>
      <w:r>
        <w:t xml:space="preserve">carotieri manuali, ovvero trivelle che consentono di prelevare</w:t>
      </w:r>
      <w:r>
        <w:t xml:space="preserve"> </w:t>
      </w:r>
      <w:r>
        <w:t xml:space="preserve">campioni direttamente fino ad una profondità di 1,5 metri circa;</w:t>
      </w:r>
    </w:p>
    <w:p>
      <w:pPr>
        <w:numPr>
          <w:numId w:val="1005"/>
          <w:ilvl w:val="0"/>
        </w:numPr>
      </w:pPr>
      <w:r>
        <w:t xml:space="preserve">pale meccaniche, nel caso di campioni a profondità più elevate, fino a</w:t>
      </w:r>
      <w:r>
        <w:t xml:space="preserve"> </w:t>
      </w:r>
      <w:r>
        <w:t xml:space="preserve">4 metri.</w:t>
      </w:r>
    </w:p>
    <w:p>
      <w:pPr>
        <w:pStyle w:val="FirstParagraph"/>
      </w:pPr>
      <w:r>
        <w:t xml:space="preserve">Le indagini dirette si suddividono in due categorie, geognostiche e di</w:t>
      </w:r>
      <w:r>
        <w:t xml:space="preserve"> </w:t>
      </w:r>
      <w:r>
        <w:t xml:space="preserve">caratterizzazione della contaminazione.</w:t>
      </w:r>
    </w:p>
    <w:p>
      <w:pPr>
        <w:pStyle w:val="BodyText"/>
      </w:pPr>
      <w:r>
        <w:t xml:space="preserve">Le indagini geognostiche (</w:t>
      </w:r>
      <w:r>
        <w:rPr>
          <w:i/>
        </w:rPr>
        <w:t xml:space="preserve">F.Cestari . Indagini geognostiche in sito. Dario Flaccovio Editore. Maggio 2013</w:t>
      </w:r>
      <w:r>
        <w:t xml:space="preserve">, n.d.) sono indagini atte a</w:t>
      </w:r>
      <w:r>
        <w:t xml:space="preserve"> </w:t>
      </w:r>
      <w:r>
        <w:t xml:space="preserve">conoscere e caratterizzare il sottosuolo. Tali indagini hanno quindi lo</w:t>
      </w:r>
      <w:r>
        <w:t xml:space="preserve"> </w:t>
      </w:r>
      <w:r>
        <w:t xml:space="preserve">scopo di consentire la ricostruzione geolitostratigrafica delle</w:t>
      </w:r>
      <w:r>
        <w:t xml:space="preserve"> </w:t>
      </w:r>
      <w:r>
        <w:t xml:space="preserve">formazioni incontrate e la loro parametrizzazione geotecnica. La scelta</w:t>
      </w:r>
      <w:r>
        <w:t xml:space="preserve"> </w:t>
      </w:r>
      <w:r>
        <w:t xml:space="preserve">della metodologia d’indagine avviene in base alle normative generali e</w:t>
      </w:r>
      <w:r>
        <w:t xml:space="preserve"> </w:t>
      </w:r>
      <w:r>
        <w:t xml:space="preserve">regionali, oltre che ai fattori legati al singolo sito, quali le</w:t>
      </w:r>
      <w:r>
        <w:t xml:space="preserve"> </w:t>
      </w:r>
      <w:r>
        <w:t xml:space="preserve">dimensioni e l’accessibilità del sito, l’omogeneità delle matrici</w:t>
      </w:r>
      <w:r>
        <w:t xml:space="preserve"> </w:t>
      </w:r>
      <w:r>
        <w:t xml:space="preserve">ambientali, la tipologia degli inquinanti e la loro distribuzione</w:t>
      </w:r>
      <w:r>
        <w:t xml:space="preserve"> </w:t>
      </w:r>
      <w:r>
        <w:t xml:space="preserve">spaziale. Le tipologie d’indagini sono le seguenti:</w:t>
      </w:r>
    </w:p>
    <w:p>
      <w:pPr>
        <w:numPr>
          <w:numId w:val="1006"/>
          <w:ilvl w:val="0"/>
        </w:numPr>
      </w:pPr>
      <w:r>
        <w:t xml:space="preserve">Prospezioni geofisiche</w:t>
      </w:r>
    </w:p>
    <w:p>
      <w:pPr>
        <w:numPr>
          <w:numId w:val="1006"/>
          <w:ilvl w:val="0"/>
        </w:numPr>
      </w:pPr>
      <w:r>
        <w:t xml:space="preserve">Sondaggi e prove geotecniche in sito con prelievo di campioni di</w:t>
      </w:r>
      <w:r>
        <w:t xml:space="preserve"> </w:t>
      </w:r>
      <w:r>
        <w:t xml:space="preserve">terreno</w:t>
      </w:r>
    </w:p>
    <w:p>
      <w:pPr>
        <w:numPr>
          <w:numId w:val="1006"/>
          <w:ilvl w:val="0"/>
        </w:numPr>
      </w:pPr>
      <w:r>
        <w:t xml:space="preserve">Scavi superficiali (pozzetti) con prelievo di campioni di terreno e</w:t>
      </w:r>
      <w:r>
        <w:t xml:space="preserve"> </w:t>
      </w:r>
      <w:r>
        <w:t xml:space="preserve">dell’acqua di falda, se presente</w:t>
      </w:r>
    </w:p>
    <w:p>
      <w:pPr>
        <w:numPr>
          <w:numId w:val="1006"/>
          <w:ilvl w:val="0"/>
        </w:numPr>
      </w:pPr>
      <w:r>
        <w:t xml:space="preserve">Installazione di piezometri per il controllo della falda ed il</w:t>
      </w:r>
      <w:r>
        <w:t xml:space="preserve"> </w:t>
      </w:r>
      <w:r>
        <w:t xml:space="preserve">prelievo periodico di campioni d’acqua</w:t>
      </w:r>
    </w:p>
    <w:p>
      <w:pPr>
        <w:numPr>
          <w:numId w:val="1006"/>
          <w:ilvl w:val="0"/>
        </w:numPr>
      </w:pPr>
      <w:r>
        <w:t xml:space="preserve">Prove idrauliche per la determinazione delle caratteristiche</w:t>
      </w:r>
      <w:r>
        <w:t xml:space="preserve"> </w:t>
      </w:r>
      <w:r>
        <w:t xml:space="preserve">dell’acquifero.</w:t>
      </w:r>
    </w:p>
    <w:p>
      <w:pPr>
        <w:pStyle w:val="FirstParagraph"/>
      </w:pPr>
      <w:r>
        <w:t xml:space="preserve">I metodi geofisici sono in grande evoluzione; allo stato attuale i più</w:t>
      </w:r>
      <w:r>
        <w:t xml:space="preserve"> </w:t>
      </w:r>
      <w:r>
        <w:t xml:space="preserve">diffusi che forniscono informazioni non quantitative sulla presenza di</w:t>
      </w:r>
      <w:r>
        <w:t xml:space="preserve"> </w:t>
      </w:r>
      <w:r>
        <w:t xml:space="preserve">inquinanti, sono:</w:t>
      </w:r>
    </w:p>
    <w:p>
      <w:pPr>
        <w:numPr>
          <w:numId w:val="1007"/>
          <w:ilvl w:val="0"/>
        </w:numPr>
      </w:pPr>
      <w:r>
        <w:t xml:space="preserve">Georadar (Ground Penetrating Radar)</w:t>
      </w:r>
    </w:p>
    <w:p>
      <w:pPr>
        <w:numPr>
          <w:numId w:val="1007"/>
          <w:ilvl w:val="0"/>
        </w:numPr>
      </w:pPr>
      <w:r>
        <w:t xml:space="preserve">Elettromagnetici</w:t>
      </w:r>
    </w:p>
    <w:p>
      <w:pPr>
        <w:numPr>
          <w:numId w:val="1007"/>
          <w:ilvl w:val="0"/>
        </w:numPr>
      </w:pPr>
      <w:r>
        <w:t xml:space="preserve">Resistivi</w:t>
      </w:r>
    </w:p>
    <w:p>
      <w:pPr>
        <w:numPr>
          <w:numId w:val="1007"/>
          <w:ilvl w:val="0"/>
        </w:numPr>
      </w:pPr>
      <w:r>
        <w:t xml:space="preserve">Sismici e rifrazioni</w:t>
      </w:r>
    </w:p>
    <w:p>
      <w:pPr>
        <w:numPr>
          <w:numId w:val="1007"/>
          <w:ilvl w:val="0"/>
        </w:numPr>
      </w:pPr>
      <w:r>
        <w:t xml:space="preserve">Magnetometrici</w:t>
      </w:r>
    </w:p>
    <w:p>
      <w:pPr>
        <w:pStyle w:val="FirstParagraph"/>
      </w:pPr>
      <w:r>
        <w:t xml:space="preserve">Occorre evitare di mettere in contatto terreni  e falde differenti e,</w:t>
      </w:r>
      <w:r>
        <w:t xml:space="preserve"> </w:t>
      </w:r>
      <w:r>
        <w:t xml:space="preserve">pertanto, si deve ricorrere all’impiego di rivestimenti telescopici per</w:t>
      </w:r>
      <w:r>
        <w:t xml:space="preserve"> </w:t>
      </w:r>
      <w:r>
        <w:t xml:space="preserve">isolare acquiferi e terreni. Una delle cose più importanti a cui bisogna</w:t>
      </w:r>
      <w:r>
        <w:t xml:space="preserve"> </w:t>
      </w:r>
      <w:r>
        <w:t xml:space="preserve">porre maggiore attenzione è la sicurezza nelle indagini nei siti</w:t>
      </w:r>
      <w:r>
        <w:t xml:space="preserve"> </w:t>
      </w:r>
      <w:r>
        <w:t xml:space="preserve">inquinati. In proposito si fa riferimento al Decreto del Ministero</w:t>
      </w:r>
      <w:r>
        <w:t xml:space="preserve"> </w:t>
      </w:r>
      <w:r>
        <w:t xml:space="preserve">dell’Ambiente n. 471 del 25 Ottobre 1999. </w:t>
      </w:r>
    </w:p>
    <w:p>
      <w:pPr>
        <w:pStyle w:val="BodyText"/>
      </w:pPr>
      <w:r>
        <w:t xml:space="preserve">La seconda tipologia di indagini dirette sono, come già citato, quelle</w:t>
      </w:r>
      <w:r>
        <w:t xml:space="preserve"> </w:t>
      </w:r>
      <w:r>
        <w:t xml:space="preserve">di caratterizzazione della contaminazione, consistono in prove in sito o</w:t>
      </w:r>
      <w:r>
        <w:t xml:space="preserve"> </w:t>
      </w:r>
      <w:r>
        <w:t xml:space="preserve">in laboratorio finalizzate alla valutazione dello stato di</w:t>
      </w:r>
      <w:r>
        <w:t xml:space="preserve"> </w:t>
      </w:r>
      <w:r>
        <w:t xml:space="preserve">contaminazione delle varie matrici ambientali. L’obiettivo</w:t>
      </w:r>
      <w:r>
        <w:t xml:space="preserve"> </w:t>
      </w:r>
      <w:r>
        <w:t xml:space="preserve">dell’operazione di campionamento del terreno, nell’ambito della</w:t>
      </w:r>
      <w:r>
        <w:t xml:space="preserve"> </w:t>
      </w:r>
      <w:r>
        <w:t xml:space="preserve">caratterizzazione della contaminazione, consiste nel prelievo di un</w:t>
      </w:r>
      <w:r>
        <w:t xml:space="preserve"> </w:t>
      </w:r>
      <w:r>
        <w:t xml:space="preserve">campione che sia il più rappresentativo possibile delle caratteristiche</w:t>
      </w:r>
      <w:r>
        <w:t xml:space="preserve"> </w:t>
      </w:r>
      <w:r>
        <w:t xml:space="preserve">chimiche, fisiche, biologiche degli orizzonti attraversati ed indicatore</w:t>
      </w:r>
      <w:r>
        <w:t xml:space="preserve"> </w:t>
      </w:r>
      <w:r>
        <w:t xml:space="preserve">dell’eventuale presenza di sostanze inquinanti. Dalle indagini dirette</w:t>
      </w:r>
      <w:r>
        <w:t xml:space="preserve"> </w:t>
      </w:r>
      <w:r>
        <w:t xml:space="preserve">si possono trarre vantaggi e svantaggi. Tra i vantaggi è sicuramente</w:t>
      </w:r>
      <w:r>
        <w:t xml:space="preserve"> </w:t>
      </w:r>
      <w:r>
        <w:t xml:space="preserve">opportuno evidenziare l’elevata precisione delle informazioni ottenute;</w:t>
      </w:r>
      <w:r>
        <w:t xml:space="preserve"> </w:t>
      </w:r>
      <w:r>
        <w:t xml:space="preserve">al contrario invece con queste indagini si segue una stima puntuale</w:t>
      </w:r>
      <w:r>
        <w:t xml:space="preserve"> </w:t>
      </w:r>
      <w:r>
        <w:t xml:space="preserve">della qualità delle matrici ambientale e vi è una difficile</w:t>
      </w:r>
      <w:r>
        <w:t xml:space="preserve"> </w:t>
      </w:r>
      <w:r>
        <w:t xml:space="preserve">rappresentazione dell’eterogeneità del fenomeno di contaminazione.</w:t>
      </w:r>
    </w:p>
    <w:p>
      <w:pPr>
        <w:pStyle w:val="BodyText"/>
      </w:pPr>
      <w:r>
        <w:t xml:space="preserve">Uno dei problemi riguardante questa tipologia di indagine è quello</w:t>
      </w:r>
      <w:r>
        <w:t xml:space="preserve"> </w:t>
      </w:r>
      <w:r>
        <w:t xml:space="preserve">riferito alla gestione dei materiali da scavo, infatti le implicazioni</w:t>
      </w:r>
      <w:r>
        <w:t xml:space="preserve"> </w:t>
      </w:r>
      <w:r>
        <w:t xml:space="preserve">di carattere ambientali ed economiche sono enormi. In sintesi sono tre i</w:t>
      </w:r>
      <w:r>
        <w:t xml:space="preserve"> </w:t>
      </w:r>
      <w:r>
        <w:t xml:space="preserve">possibili scenari di gestione dei materiali da scavo:</w:t>
      </w:r>
    </w:p>
    <w:p>
      <w:pPr>
        <w:numPr>
          <w:numId w:val="1008"/>
          <w:ilvl w:val="0"/>
        </w:numPr>
      </w:pPr>
      <w:r>
        <w:t xml:space="preserve">Sottoprodotti, impiego come TRS (terre e rocce da scavo)</w:t>
      </w:r>
    </w:p>
    <w:p>
      <w:pPr>
        <w:numPr>
          <w:numId w:val="1008"/>
          <w:ilvl w:val="0"/>
        </w:numPr>
      </w:pPr>
      <w:r>
        <w:t xml:space="preserve">Non rifiuto (rinterro del sito)</w:t>
      </w:r>
    </w:p>
    <w:p>
      <w:pPr>
        <w:numPr>
          <w:numId w:val="1008"/>
          <w:ilvl w:val="0"/>
        </w:numPr>
      </w:pPr>
      <w:r>
        <w:t xml:space="preserve">Rifiuto (Recupero / EoW : End of waste )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Indagini dirette " title="" id="1" name="Picture"/>
            <a:graphic>
              <a:graphicData uri="http://schemas.openxmlformats.org/drawingml/2006/picture">
                <pic:pic>
                  <pic:nvPicPr>
                    <pic:cNvPr descr="figures/foto-3/foto-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Indagini dirette</w:t>
      </w:r>
      <w:r>
        <w:t xml:space="preserve"> </w:t>
      </w:r>
    </w:p>
    <w:p>
      <w:pPr>
        <w:pStyle w:val="BodyText"/>
      </w:pPr>
      <w:r>
        <w:t xml:space="preserve">Un caso studio analizzato evidenzia come l’obiettivo principale quello</w:t>
      </w:r>
      <w:r>
        <w:t xml:space="preserve"> </w:t>
      </w:r>
      <w:r>
        <w:t xml:space="preserve">di poter fornire una caratterizzazione esaustiva dello stato chimico,</w:t>
      </w:r>
      <w:r>
        <w:t xml:space="preserve"> </w:t>
      </w:r>
      <w:r>
        <w:t xml:space="preserve">morfologico ed ambientale dei terreni costituenti l’area in esame</w:t>
      </w:r>
      <w:r>
        <w:t xml:space="preserve"> </w:t>
      </w:r>
      <w:r>
        <w:t xml:space="preserve"> (</w:t>
      </w:r>
      <w:r>
        <w:rPr>
          <w:i/>
        </w:rPr>
        <w:t xml:space="preserve">Dr. Geol. C. Leoni. Piano indagini ambientali. 05/03/2014</w:t>
      </w:r>
      <w:r>
        <w:t xml:space="preserve">, n.d.)  . L’area oggetto di indagine si colloca all’interno</w:t>
      </w:r>
      <w:r>
        <w:t xml:space="preserve"> </w:t>
      </w:r>
      <w:r>
        <w:t xml:space="preserve">di un contesto rurale / residenziale. La medesima risulta storicamente</w:t>
      </w:r>
      <w:r>
        <w:t xml:space="preserve"> </w:t>
      </w:r>
      <w:r>
        <w:t xml:space="preserve">interessata dalla sola presenza di un prato stabile occasionalmente</w:t>
      </w:r>
      <w:r>
        <w:t xml:space="preserve"> </w:t>
      </w:r>
      <w:r>
        <w:t xml:space="preserve">sfalciato. Dopo aver condotto diversi sopralluoghi all’interno dell’area</w:t>
      </w:r>
      <w:r>
        <w:t xml:space="preserve"> </w:t>
      </w:r>
      <w:r>
        <w:t xml:space="preserve">è stato possibile affermare che, nella stessa, non è stata rilevata la</w:t>
      </w:r>
      <w:r>
        <w:t xml:space="preserve"> </w:t>
      </w:r>
      <w:r>
        <w:t xml:space="preserve">presenza di pozzi perdenti né di serbatoi interrati o di qualsiasi altra</w:t>
      </w:r>
      <w:r>
        <w:t xml:space="preserve"> </w:t>
      </w:r>
      <w:r>
        <w:t xml:space="preserve">attività antropica in grado di impattare negativamente sul suolo e sul</w:t>
      </w:r>
      <w:r>
        <w:t xml:space="preserve"> </w:t>
      </w:r>
      <w:r>
        <w:t xml:space="preserve">primo sottosuolo e quindi escludere la presenza di potenziali sorgenti</w:t>
      </w:r>
      <w:r>
        <w:t xml:space="preserve"> </w:t>
      </w:r>
      <w:r>
        <w:t xml:space="preserve">di contaminazione del suolo e del primo sottosuolo. In particolare in</w:t>
      </w:r>
      <w:r>
        <w:t xml:space="preserve"> </w:t>
      </w:r>
      <w:r>
        <w:t xml:space="preserve">corrispondenza dell’area in esame la falda è situata ad una profondità</w:t>
      </w:r>
      <w:r>
        <w:t xml:space="preserve"> </w:t>
      </w:r>
      <w:r>
        <w:t xml:space="preserve">di circa 11÷13 m. da p.c. Tenuto conto delle caratteristiche strutturali</w:t>
      </w:r>
      <w:r>
        <w:t xml:space="preserve"> </w:t>
      </w:r>
      <w:r>
        <w:t xml:space="preserve">dell’area di indagine, delle attività pregresse condotte all’interno</w:t>
      </w:r>
      <w:r>
        <w:t xml:space="preserve"> </w:t>
      </w:r>
      <w:r>
        <w:t xml:space="preserve">della stessa, delle previsioni di utilizzo della medesima e delle</w:t>
      </w:r>
      <w:r>
        <w:t xml:space="preserve"> </w:t>
      </w:r>
      <w:r>
        <w:t xml:space="preserve">potenziali fonti di inquinamento del suolo presenti, sono stati</w:t>
      </w:r>
      <w:r>
        <w:t xml:space="preserve"> </w:t>
      </w:r>
      <w:r>
        <w:t xml:space="preserve">realizzati 4 punti di indagine per il prelievo di campioni di</w:t>
      </w:r>
      <w:r>
        <w:t xml:space="preserve"> </w:t>
      </w:r>
      <w:r>
        <w:t xml:space="preserve">terreno. La scelta e la localizzazione dei punti di campionamento si è</w:t>
      </w:r>
      <w:r>
        <w:t xml:space="preserve"> </w:t>
      </w:r>
      <w:r>
        <w:t xml:space="preserve">basata sull’ esame dei dati storici e sulla identificazione delle aree</w:t>
      </w:r>
      <w:r>
        <w:t xml:space="preserve"> </w:t>
      </w:r>
      <w:r>
        <w:t xml:space="preserve">maggiormente vulnerabili nei confronti di una possibile contaminazione</w:t>
      </w:r>
      <w:r>
        <w:t xml:space="preserve"> </w:t>
      </w:r>
      <w:r>
        <w:t xml:space="preserve">dei suoli in funzione della tipologia di attività svoltasi.Si specifica</w:t>
      </w:r>
      <w:r>
        <w:t xml:space="preserve"> </w:t>
      </w:r>
      <w:r>
        <w:t xml:space="preserve">come non siano stati ubicati punti di indagine in corrispondenza delle</w:t>
      </w:r>
      <w:r>
        <w:t xml:space="preserve"> </w:t>
      </w:r>
      <w:r>
        <w:t xml:space="preserve">serre per non arrecare danni alle colture in corso né, tantomeno,</w:t>
      </w:r>
      <w:r>
        <w:t xml:space="preserve"> </w:t>
      </w:r>
      <w:r>
        <w:t xml:space="preserve">all’interno del casolare in muratura per non arrecare danni strutturali</w:t>
      </w:r>
      <w:r>
        <w:t xml:space="preserve"> </w:t>
      </w:r>
      <w:r>
        <w:t xml:space="preserve">all’edificio stesso (il quale, comunque, non risulta interessato da</w:t>
      </w:r>
      <w:r>
        <w:t xml:space="preserve"> </w:t>
      </w:r>
      <w:r>
        <w:t xml:space="preserve">alcuna possibile attività antropica in grado di impattare negativamente</w:t>
      </w:r>
      <w:r>
        <w:t xml:space="preserve"> </w:t>
      </w:r>
      <w:r>
        <w:t xml:space="preserve">sul suolo e sul primo sottosuolo in posto).Tutti i punti di indagine</w:t>
      </w:r>
      <w:r>
        <w:t xml:space="preserve"> </w:t>
      </w:r>
      <w:r>
        <w:t xml:space="preserve">sono stati predisposti attraverso l’esecuzione di trincee esplorative</w:t>
      </w:r>
      <w:r>
        <w:t xml:space="preserve"> </w:t>
      </w:r>
      <w:r>
        <w:t xml:space="preserve">eseguite mediante l’impiego di un escavatore a braccio rovescio e</w:t>
      </w:r>
      <w:r>
        <w:t xml:space="preserve"> </w:t>
      </w:r>
      <w:r>
        <w:t xml:space="preserve">realizzate in modo da consentire la descrizione ed il campionamento del</w:t>
      </w:r>
      <w:r>
        <w:t xml:space="preserve"> </w:t>
      </w:r>
      <w:r>
        <w:t xml:space="preserve">profilo stratigrafico verticale fino ad una profondità pari a circa 2,00</w:t>
      </w:r>
      <w:r>
        <w:t xml:space="preserve"> </w:t>
      </w:r>
      <w:r>
        <w:t xml:space="preserve">metri dal piano di imposta della trincea stessa. Le analisi chimiche</w:t>
      </w:r>
      <w:r>
        <w:t xml:space="preserve"> </w:t>
      </w:r>
      <w:r>
        <w:t xml:space="preserve">effettuate sui campioni di terreno hanno interessato le sostanze che</w:t>
      </w:r>
      <w:r>
        <w:t xml:space="preserve"> </w:t>
      </w:r>
      <w:r>
        <w:t xml:space="preserve">potenzialmente potrebbero essere presenti nel sito di indagine, in</w:t>
      </w:r>
      <w:r>
        <w:t xml:space="preserve"> </w:t>
      </w:r>
      <w:r>
        <w:t xml:space="preserve">relazione alla storia pregressa dello stesso. Tutti i campioni sono</w:t>
      </w:r>
      <w:r>
        <w:t xml:space="preserve"> </w:t>
      </w:r>
      <w:r>
        <w:t xml:space="preserve">stati sottoposti a vagliatura diretta in sito con un setaccio avente</w:t>
      </w:r>
      <w:r>
        <w:t xml:space="preserve"> </w:t>
      </w:r>
      <w:r>
        <w:t xml:space="preserve">maglie di 2 cm prima di essere sistemati in appositi barattoli di vetro</w:t>
      </w:r>
      <w:r>
        <w:t xml:space="preserve"> </w:t>
      </w:r>
      <w:r>
        <w:t xml:space="preserve">con chiusura ermetica. Il set analitico individuato per ciascun campione</w:t>
      </w:r>
      <w:r>
        <w:t xml:space="preserve"> </w:t>
      </w:r>
      <w:r>
        <w:t xml:space="preserve">acquisito viene brevemente riportato di seguito:</w:t>
      </w:r>
    </w:p>
    <w:p>
      <w:pPr>
        <w:numPr>
          <w:numId w:val="1009"/>
          <w:ilvl w:val="0"/>
        </w:numPr>
      </w:pPr>
      <w:r>
        <w:t xml:space="preserve">Metalli pesanti (As, Cd, CrTOT, Cr6, Hg, Ni, Pb, Cu, Zn)</w:t>
      </w:r>
    </w:p>
    <w:p>
      <w:pPr>
        <w:numPr>
          <w:numId w:val="1009"/>
          <w:ilvl w:val="0"/>
        </w:numPr>
      </w:pPr>
      <w:r>
        <w:t xml:space="preserve">Idrocarburi (C&gt;12, C&lt;12)</w:t>
      </w:r>
    </w:p>
    <w:p>
      <w:pPr>
        <w:pStyle w:val="FirstParagraph"/>
      </w:pPr>
      <w:r>
        <w:t xml:space="preserve">I valori riscontrati attraverso le analisi chimiche effettuate sui</w:t>
      </w:r>
      <w:r>
        <w:t xml:space="preserve"> </w:t>
      </w:r>
      <w:r>
        <w:t xml:space="preserve">campioni di terreno prelevati nell’ambito della campagna d’indagine,</w:t>
      </w:r>
      <w:r>
        <w:t xml:space="preserve"> </w:t>
      </w:r>
      <w:r>
        <w:t xml:space="preserve">sono stati comparati con i valori di concentrazione limite accettabili</w:t>
      </w:r>
      <w:r>
        <w:t xml:space="preserve"> </w:t>
      </w:r>
      <w:r>
        <w:t xml:space="preserve">per i suoli ad uso verde pubblico, privato e residenziale. In ordine</w:t>
      </w:r>
      <w:r>
        <w:t xml:space="preserve"> </w:t>
      </w:r>
      <w:r>
        <w:t xml:space="preserve">cronologico sono state eseguite le seguenti operazioni:</w:t>
      </w:r>
    </w:p>
    <w:p>
      <w:pPr>
        <w:numPr>
          <w:numId w:val="1010"/>
          <w:ilvl w:val="0"/>
        </w:numPr>
      </w:pPr>
      <w:r>
        <w:t xml:space="preserve">Descrizione dell’area in esame e attività produttive pregresse</w:t>
      </w:r>
      <w:r>
        <w:t xml:space="preserve"> </w:t>
      </w:r>
      <w:r>
        <w:t xml:space="preserve">(inquadramento corografico e riferimenti catastali, attività pregresse</w:t>
      </w:r>
      <w:r>
        <w:t xml:space="preserve"> </w:t>
      </w:r>
      <w:r>
        <w:t xml:space="preserve">e centri di pericolo, documentazione fotografica)</w:t>
      </w:r>
    </w:p>
    <w:p>
      <w:pPr>
        <w:numPr>
          <w:numId w:val="1010"/>
          <w:ilvl w:val="0"/>
        </w:numPr>
      </w:pPr>
      <w:r>
        <w:t xml:space="preserve">Inquadramento geologico ed idrogeologico </w:t>
      </w:r>
    </w:p>
    <w:p>
      <w:pPr>
        <w:numPr>
          <w:numId w:val="1010"/>
          <w:ilvl w:val="0"/>
        </w:numPr>
      </w:pPr>
      <w:r>
        <w:t xml:space="preserve">Caratterizzazione dei terreni (Punti di indagine, modalità di</w:t>
      </w:r>
      <w:r>
        <w:t xml:space="preserve"> </w:t>
      </w:r>
      <w:r>
        <w:t xml:space="preserve">campionamento, analisi di laboratorio e risultati)</w:t>
      </w:r>
    </w:p>
    <w:p>
      <w:pPr>
        <w:numPr>
          <w:numId w:val="1010"/>
          <w:ilvl w:val="0"/>
        </w:numPr>
      </w:pPr>
      <w:r>
        <w:t xml:space="preserve">Risultanze dell’indagine preliminare 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5" w:name="conclusione"/>
      <w:bookmarkEnd w:id="25"/>
      <w:r>
        <w:t xml:space="preserve">Conclusione</w:t>
      </w:r>
    </w:p>
    <w:p>
      <w:pPr>
        <w:pStyle w:val="FirstParagraph"/>
      </w:pPr>
      <w:r>
        <w:t xml:space="preserve">Come si è visto, la programmazione delle indagini è una parte importante</w:t>
      </w:r>
      <w:r>
        <w:t xml:space="preserve"> </w:t>
      </w:r>
      <w:r>
        <w:t xml:space="preserve">del complesso di attività di progettazione, costruzione e soprattutto</w:t>
      </w:r>
      <w:r>
        <w:t xml:space="preserve"> </w:t>
      </w:r>
      <w:r>
        <w:t xml:space="preserve">per la caratterizzazione ambientale del sito. La programmazione infatti</w:t>
      </w:r>
      <w:r>
        <w:t xml:space="preserve"> </w:t>
      </w:r>
      <w:r>
        <w:t xml:space="preserve">deve essere mirata in funzione della complessità del progetto, delle</w:t>
      </w:r>
      <w:r>
        <w:t xml:space="preserve"> </w:t>
      </w:r>
      <w:r>
        <w:t xml:space="preserve">caratteristiche dell’area da indagare e delle diverse situazioni al</w:t>
      </w:r>
      <w:r>
        <w:t xml:space="preserve"> </w:t>
      </w:r>
      <w:r>
        <w:t xml:space="preserve">contorno. Le indagini dirette, pertanto, rappresentano uno strumento</w:t>
      </w:r>
      <w:r>
        <w:t xml:space="preserve"> </w:t>
      </w:r>
      <w:r>
        <w:t xml:space="preserve">fondamentale per verificare la presenza e l’individuazione di</w:t>
      </w:r>
      <w:r>
        <w:t xml:space="preserve"> </w:t>
      </w:r>
      <w:r>
        <w:t xml:space="preserve">un’eventuale contaminazione e uno strumento atto a prevenire, impedire</w:t>
      </w:r>
      <w:r>
        <w:t xml:space="preserve"> </w:t>
      </w:r>
      <w:r>
        <w:t xml:space="preserve">ed eliminare la diffusione di sostanze inquinanti al suolo e alle acque</w:t>
      </w:r>
      <w:r>
        <w:t xml:space="preserve"> </w:t>
      </w:r>
      <w:r>
        <w:t xml:space="preserve">sotterranee non contaminati. Nel caso studio in tutti i campioni</w:t>
      </w:r>
      <w:r>
        <w:t xml:space="preserve"> </w:t>
      </w:r>
      <w:r>
        <w:t xml:space="preserve">esaminati non è stato evidenziato il superamento della CSC imposte dalla</w:t>
      </w:r>
      <w:r>
        <w:t xml:space="preserve"> </w:t>
      </w:r>
      <w:r>
        <w:t xml:space="preserve">vigente normativa e quindi è stato possibile attestare lo stato di</w:t>
      </w:r>
      <w:r>
        <w:t xml:space="preserve"> </w:t>
      </w:r>
      <w:r>
        <w:t xml:space="preserve">salubrità del suolo.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hyperlink r:id="rId27">
        <w:r>
          <w:rPr>
            <w:rStyle w:val="Hyperlink"/>
          </w:rPr>
          <w:t xml:space="preserve">https://www.ediltecnico.it/testo-normativa/4335816/decreto-legislativo-3-4-2006-n-152-allegato/.</w:t>
        </w:r>
      </w:hyperlink>
      <w:r>
        <w:t xml:space="preserve"> </w:t>
      </w:r>
      <w:hyperlink r:id="rId28">
        <w:r>
          <w:rPr>
            <w:rStyle w:val="Hyperlink"/>
          </w:rPr>
          <w:t xml:space="preserve">https://www.ediltecnico.it/testo-normativa/4335816/decreto-legislativo-3-4-2006-n-152-allegato/</w:t>
        </w:r>
      </w:hyperlink>
    </w:p>
    <w:p>
      <w:pPr>
        <w:pStyle w:val="BodyText"/>
      </w:pPr>
      <w:hyperlink r:id="rId29">
        <w:r>
          <w:rPr>
            <w:rStyle w:val="Hyperlink"/>
          </w:rPr>
          <w:t xml:space="preserve">http://www.arpat.toscana.it/temi-ambientali/bonifica-siti-contaminati/sr_bon_471.html.</w:t>
        </w:r>
      </w:hyperlink>
      <w:r>
        <w:t xml:space="preserve"> </w:t>
      </w:r>
      <w:hyperlink r:id="rId30">
        <w:r>
          <w:rPr>
            <w:rStyle w:val="Hyperlink"/>
          </w:rPr>
          <w:t xml:space="preserve">http://www.arpat.toscana.it/temi-ambientali/bonifica-siti-contaminati/sr_bon_471.html</w:t>
        </w:r>
      </w:hyperlink>
    </w:p>
    <w:p>
      <w:pPr>
        <w:pStyle w:val="BodyText"/>
      </w:pPr>
      <w:hyperlink r:id="rId31">
        <w:r>
          <w:rPr>
            <w:rStyle w:val="Hyperlink"/>
          </w:rPr>
          <w:t xml:space="preserve">http://www.isprambiente.gov.it/contentfiles/00003400/3458-manuale-2006-43.pdf/.</w:t>
        </w:r>
      </w:hyperlink>
      <w:r>
        <w:t xml:space="preserve"> </w:t>
      </w:r>
      <w:hyperlink r:id="rId32">
        <w:r>
          <w:rPr>
            <w:rStyle w:val="Hyperlink"/>
          </w:rPr>
          <w:t xml:space="preserve">http://www.isprambiente.gov.it/contentfiles/00003400/3458-manuale-2006-43.pdf/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http://flaccovio.geoexpo.it/DF0181.pdf.</w:t>
        </w:r>
      </w:hyperlink>
      <w:r>
        <w:t xml:space="preserve"> </w:t>
      </w:r>
      <w:hyperlink r:id="rId34">
        <w:r>
          <w:rPr>
            <w:rStyle w:val="Hyperlink"/>
          </w:rPr>
          <w:t xml:space="preserve">http://flaccovio.geoexpo.it/DF0181.pdf</w:t>
        </w:r>
      </w:hyperlink>
    </w:p>
    <w:p>
      <w:pPr>
        <w:pStyle w:val="BodyText"/>
      </w:pPr>
      <w:hyperlink r:id="rId35">
        <w:r>
          <w:rPr>
            <w:rStyle w:val="Hyperlink"/>
          </w:rPr>
          <w:t xml:space="preserve">https://comune.cernuscosulnaviglio.mi.it/wp-content/uploads/2019/07/Allegato-H-Piano-Indagine-Ambientale.pdf.</w:t>
        </w:r>
      </w:hyperlink>
      <w:r>
        <w:t xml:space="preserve"> </w:t>
      </w:r>
      <w:hyperlink r:id="rId36">
        <w:r>
          <w:rPr>
            <w:rStyle w:val="Hyperlink"/>
          </w:rPr>
          <w:t xml:space="preserve">https://comune.cernuscosulnaviglio.mi.it/wp-content/uploads/2019/07/Allegato-H-Piano-Indagine-Ambientale.pdf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3fb1cff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56934034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hyperlink" Id="rId34" Target="http://flaccovio.geoexpo.it/DF0181.pdf" TargetMode="External" /><Relationship Type="http://schemas.openxmlformats.org/officeDocument/2006/relationships/hyperlink" Id="rId33" Target="http://flaccovio.geoexpo.it/DF0181.pdf." TargetMode="External" /><Relationship Type="http://schemas.openxmlformats.org/officeDocument/2006/relationships/hyperlink" Id="rId30" Target="http://www.arpat.toscana.it/temi-ambientali/bonifica-siti-contaminati/sr_bon_471.html" TargetMode="External" /><Relationship Type="http://schemas.openxmlformats.org/officeDocument/2006/relationships/hyperlink" Id="rId29" Target="http://www.arpat.toscana.it/temi-ambientali/bonifica-siti-contaminati/sr_bon_471.html." TargetMode="External" /><Relationship Type="http://schemas.openxmlformats.org/officeDocument/2006/relationships/hyperlink" Id="rId32" Target="http://www.isprambiente.gov.it/contentfiles/00003400/3458-manuale-2006-43.pdf/" TargetMode="External" /><Relationship Type="http://schemas.openxmlformats.org/officeDocument/2006/relationships/hyperlink" Id="rId31" Target="http://www.isprambiente.gov.it/contentfiles/00003400/3458-manuale-2006-43.pdf/." TargetMode="External" /><Relationship Type="http://schemas.openxmlformats.org/officeDocument/2006/relationships/hyperlink" Id="rId36" Target="https://comune.cernuscosulnaviglio.mi.it/wp-content/uploads/2019/07/Allegato-H-Piano-Indagine-Ambientale.pdf" TargetMode="External" /><Relationship Type="http://schemas.openxmlformats.org/officeDocument/2006/relationships/hyperlink" Id="rId35" Target="https://comune.cernuscosulnaviglio.mi.it/wp-content/uploads/2019/07/Allegato-H-Piano-Indagine-Ambientale.pdf." TargetMode="External" /><Relationship Type="http://schemas.openxmlformats.org/officeDocument/2006/relationships/hyperlink" Id="rId28" Target="https://www.ediltecnico.it/testo-normativa/4335816/decreto-legislativo-3-4-2006-n-152-allegato/" TargetMode="External" /><Relationship Type="http://schemas.openxmlformats.org/officeDocument/2006/relationships/hyperlink" Id="rId27" Target="https://www.ediltecnico.it/testo-normativa/4335816/decreto-legislativo-3-4-2006-n-152-allegato/.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4" Target="http://flaccovio.geoexpo.it/DF0181.pdf" TargetMode="External" /><Relationship Type="http://schemas.openxmlformats.org/officeDocument/2006/relationships/hyperlink" Id="rId33" Target="http://flaccovio.geoexpo.it/DF0181.pdf." TargetMode="External" /><Relationship Type="http://schemas.openxmlformats.org/officeDocument/2006/relationships/hyperlink" Id="rId30" Target="http://www.arpat.toscana.it/temi-ambientali/bonifica-siti-contaminati/sr_bon_471.html" TargetMode="External" /><Relationship Type="http://schemas.openxmlformats.org/officeDocument/2006/relationships/hyperlink" Id="rId29" Target="http://www.arpat.toscana.it/temi-ambientali/bonifica-siti-contaminati/sr_bon_471.html." TargetMode="External" /><Relationship Type="http://schemas.openxmlformats.org/officeDocument/2006/relationships/hyperlink" Id="rId32" Target="http://www.isprambiente.gov.it/contentfiles/00003400/3458-manuale-2006-43.pdf/" TargetMode="External" /><Relationship Type="http://schemas.openxmlformats.org/officeDocument/2006/relationships/hyperlink" Id="rId31" Target="http://www.isprambiente.gov.it/contentfiles/00003400/3458-manuale-2006-43.pdf/." TargetMode="External" /><Relationship Type="http://schemas.openxmlformats.org/officeDocument/2006/relationships/hyperlink" Id="rId36" Target="https://comune.cernuscosulnaviglio.mi.it/wp-content/uploads/2019/07/Allegato-H-Piano-Indagine-Ambientale.pdf" TargetMode="External" /><Relationship Type="http://schemas.openxmlformats.org/officeDocument/2006/relationships/hyperlink" Id="rId35" Target="https://comune.cernuscosulnaviglio.mi.it/wp-content/uploads/2019/07/Allegato-H-Piano-Indagine-Ambientale.pdf." TargetMode="External" /><Relationship Type="http://schemas.openxmlformats.org/officeDocument/2006/relationships/hyperlink" Id="rId28" Target="https://www.ediltecnico.it/testo-normativa/4335816/decreto-legislativo-3-4-2006-n-152-allegato/" TargetMode="External" /><Relationship Type="http://schemas.openxmlformats.org/officeDocument/2006/relationships/hyperlink" Id="rId27" Target="https://www.ediltecnico.it/testo-normativa/4335816/decreto-legislativo-3-4-2006-n-152-allegato/.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indagini dirette a supporto della caratterizzazione dei siti contaminati</dc:title>
  <dc:creator>simone bisogno</dc:creator>
  <dcterms:created xsi:type="dcterms:W3CDTF">2020-07-22T14:36:52Z</dcterms:created>
  <dcterms:modified xsi:type="dcterms:W3CDTF">2020-07-22T14:36:52Z</dcterms:modified>
</cp:coreProperties>
</file>