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Optimum</w:t>
      </w:r>
      <w:r>
        <w:t xml:space="preserve"> </w:t>
      </w:r>
      <w:r>
        <w:t xml:space="preserve">Conditions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Barlat-Lian</w:t>
      </w:r>
      <w:r>
        <w:t xml:space="preserve"> </w:t>
      </w:r>
      <w:r>
        <w:t xml:space="preserve">Yield</w:t>
      </w:r>
      <w:r>
        <w:t xml:space="preserve"> </w:t>
      </w:r>
      <w:r>
        <w:t xml:space="preserve">Criteria</w:t>
      </w:r>
      <w:r>
        <w:t xml:space="preserve"> </w:t>
      </w:r>
      <w:r>
        <w:t xml:space="preserve">to</w:t>
      </w:r>
      <w:r>
        <w:t xml:space="preserve"> </w:t>
      </w:r>
      <w:r>
        <w:t xml:space="preserve">Investigate</w:t>
      </w:r>
      <w:r>
        <w:t xml:space="preserve"> </w:t>
      </w:r>
      <w:r>
        <w:t xml:space="preserve">the</w:t>
      </w:r>
      <w:r>
        <w:t xml:space="preserve"> </w:t>
      </w:r>
      <w:r>
        <w:t xml:space="preserve">Formability</w:t>
      </w:r>
      <w:r>
        <w:t xml:space="preserve"> </w:t>
      </w:r>
      <w:r>
        <w:t xml:space="preserve">of</w:t>
      </w:r>
      <w:r>
        <w:t xml:space="preserve"> </w:t>
      </w:r>
      <w:r>
        <w:t xml:space="preserve">FCC</w:t>
      </w:r>
      <w:r>
        <w:t xml:space="preserve"> </w:t>
      </w:r>
      <w:r>
        <w:t xml:space="preserve">and</w:t>
      </w:r>
      <w:r>
        <w:t xml:space="preserve"> </w:t>
      </w:r>
      <w:r>
        <w:t xml:space="preserve">BCC</w:t>
      </w:r>
      <w:r>
        <w:t xml:space="preserve"> </w:t>
      </w:r>
      <w:r>
        <w:t xml:space="preserve">Materials</w:t>
      </w:r>
    </w:p>
    <w:p>
      <w:pPr>
        <w:pStyle w:val="Author"/>
      </w:pPr>
      <w:r>
        <w:t xml:space="preserve">Roya</w:t>
      </w:r>
      <w:r>
        <w:t xml:space="preserve"> </w:t>
      </w:r>
      <w:r>
        <w:t xml:space="preserve">Darabi</w:t>
      </w:r>
    </w:p>
    <w:p>
      <w:pPr>
        <w:pStyle w:val="Author"/>
      </w:pPr>
      <w:r>
        <w:t xml:space="preserve">Hamed</w:t>
      </w:r>
      <w:r>
        <w:t xml:space="preserve"> </w:t>
      </w:r>
      <w:r>
        <w:t xml:space="preserve">Deilami</w:t>
      </w:r>
      <w:r>
        <w:t xml:space="preserve"> </w:t>
      </w:r>
      <w:r>
        <w:t xml:space="preserve">Azodi</w:t>
      </w:r>
    </w:p>
    <w:p>
      <w:pPr>
        <w:pStyle w:val="Author"/>
      </w:pPr>
      <w:r>
        <w:t xml:space="preserve">Mostafa</w:t>
      </w:r>
      <w:r>
        <w:t xml:space="preserve"> </w:t>
      </w:r>
      <w:r>
        <w:t xml:space="preserve">Habibi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paper</w:t>
      </w:r>
      <w:r>
        <w:t xml:space="preserve"> </w:t>
      </w:r>
      <w:r>
        <w:t xml:space="preserve">presents</w:t>
      </w:r>
      <w:r>
        <w:t xml:space="preserve"> </w:t>
      </w:r>
      <w:r>
        <w:t xml:space="preserve">the</w:t>
      </w:r>
      <w:r>
        <w:t xml:space="preserve"> </w:t>
      </w:r>
      <w:r>
        <w:t xml:space="preserve">optimum</w:t>
      </w:r>
      <w:r>
        <w:t xml:space="preserve"> </w:t>
      </w:r>
      <w:r>
        <w:t xml:space="preserve">exponent</w:t>
      </w:r>
      <w:r>
        <w:t xml:space="preserve"> </w:t>
      </w:r>
      <w:r>
        <w:t xml:space="preserve">of</w:t>
      </w:r>
      <w:r>
        <w:t xml:space="preserve"> </w:t>
      </w:r>
      <w:r>
        <w:t xml:space="preserve">Barlat-Lian</w:t>
      </w:r>
      <w:r>
        <w:t xml:space="preserve"> </w:t>
      </w:r>
      <w:r>
        <w:t xml:space="preserve">(1989)</w:t>
      </w:r>
      <w:r>
        <w:t xml:space="preserve"> </w:t>
      </w:r>
      <w:r>
        <w:t xml:space="preserve">yield</w:t>
      </w:r>
      <w:r>
        <w:t xml:space="preserve"> </w:t>
      </w:r>
      <w:r>
        <w:t xml:space="preserve">function</w:t>
      </w:r>
      <w:r>
        <w:t xml:space="preserve"> </w:t>
      </w:r>
      <w:r>
        <w:t xml:space="preserve">which</w:t>
      </w:r>
      <w:r>
        <w:t xml:space="preserve"> </w:t>
      </w:r>
      <w:r>
        <w:t xml:space="preserve">defines</w:t>
      </w:r>
      <w:r>
        <w:t xml:space="preserve"> </w:t>
      </w:r>
      <w:r>
        <w:t xml:space="preserve">the</w:t>
      </w:r>
      <w:r>
        <w:t xml:space="preserve"> </w:t>
      </w:r>
      <w:r>
        <w:t xml:space="preserve">yield</w:t>
      </w:r>
      <w:r>
        <w:t xml:space="preserve"> </w:t>
      </w:r>
      <w:r>
        <w:t xml:space="preserve">surface</w:t>
      </w:r>
      <w:r>
        <w:t xml:space="preserve"> </w:t>
      </w:r>
      <w:r>
        <w:t xml:space="preserve">shape</w:t>
      </w:r>
      <w:r>
        <w:t xml:space="preserve"> </w:t>
      </w:r>
      <w:r>
        <w:t xml:space="preserve">for</w:t>
      </w:r>
      <w:r>
        <w:t xml:space="preserve"> </w:t>
      </w:r>
      <w:r>
        <w:t xml:space="preserve">different</w:t>
      </w:r>
      <w:r>
        <w:t xml:space="preserve"> </w:t>
      </w:r>
      <w:r>
        <w:t xml:space="preserve">materials</w:t>
      </w:r>
      <w:r>
        <w:t xml:space="preserve"> </w:t>
      </w:r>
      <w:r>
        <w:t xml:space="preserve">under</w:t>
      </w:r>
      <w:r>
        <w:t xml:space="preserve"> </w:t>
      </w:r>
      <w:r>
        <w:t xml:space="preserve">plane</w:t>
      </w:r>
      <w:r>
        <w:t xml:space="preserve"> </w:t>
      </w:r>
      <w:r>
        <w:t xml:space="preserve">stress</w:t>
      </w:r>
      <w:r>
        <w:t xml:space="preserve"> </w:t>
      </w:r>
      <w:r>
        <w:t xml:space="preserve">condition.</w:t>
      </w:r>
      <w:r>
        <w:t xml:space="preserve"> </w:t>
      </w:r>
      <w:r>
        <w:t xml:space="preserve">The</w:t>
      </w:r>
      <w:r>
        <w:t xml:space="preserve"> </w:t>
      </w:r>
      <w:r>
        <w:t xml:space="preserve">predictions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optimum</w:t>
      </w:r>
      <w:r>
        <w:t xml:space="preserve"> </w:t>
      </w:r>
      <w:r>
        <w:t xml:space="preserve">exponents</w:t>
      </w:r>
      <w:r>
        <w:t xml:space="preserve"> </w:t>
      </w:r>
      <w:r>
        <w:t xml:space="preserve">of</w:t>
      </w:r>
      <w:r>
        <w:t xml:space="preserve"> </w:t>
      </w:r>
      <w:r>
        <w:t xml:space="preserve">Barlat-Lian</w:t>
      </w:r>
      <w:r>
        <w:t xml:space="preserve"> </w:t>
      </w:r>
      <w:r>
        <w:t xml:space="preserve">(1989)</w:t>
      </w:r>
      <w:r>
        <w:t xml:space="preserve"> </w:t>
      </w:r>
      <w:r>
        <w:t xml:space="preserve">yield</w:t>
      </w:r>
      <w:r>
        <w:t xml:space="preserve"> </w:t>
      </w:r>
      <w:r>
        <w:t xml:space="preserve">function</w:t>
      </w:r>
      <w:r>
        <w:t xml:space="preserve"> </w:t>
      </w:r>
      <w:r>
        <w:t xml:space="preserve">are</w:t>
      </w:r>
      <w:r>
        <w:t xml:space="preserve"> </w:t>
      </w:r>
      <w:r>
        <w:t xml:space="preserve">derived</w:t>
      </w:r>
      <w:r>
        <w:t xml:space="preserve"> </w:t>
      </w:r>
      <w:r>
        <w:t xml:space="preserve">and</w:t>
      </w:r>
      <w:r>
        <w:t xml:space="preserve"> </w:t>
      </w:r>
      <w:r>
        <w:t xml:space="preserve">then</w:t>
      </w:r>
      <w:r>
        <w:t xml:space="preserve"> </w:t>
      </w:r>
      <w:r>
        <w:t xml:space="preserve">compared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experimental</w:t>
      </w:r>
      <w:r>
        <w:t xml:space="preserve"> </w:t>
      </w:r>
      <w:r>
        <w:t xml:space="preserve">data</w:t>
      </w:r>
      <w:r>
        <w:t xml:space="preserve"> </w:t>
      </w:r>
      <w:r>
        <w:t xml:space="preserve">for</w:t>
      </w:r>
      <w:r>
        <w:t xml:space="preserve"> </w:t>
      </w:r>
      <w:r>
        <w:t xml:space="preserve">these</w:t>
      </w:r>
      <w:r>
        <w:t xml:space="preserve"> </w:t>
      </w:r>
      <w:r>
        <w:t xml:space="preserve">materials</w:t>
      </w:r>
      <w:r>
        <w:t xml:space="preserve"> </w:t>
      </w:r>
      <w:r>
        <w:t xml:space="preserve">to</w:t>
      </w:r>
      <w:r>
        <w:t xml:space="preserve"> </w:t>
      </w:r>
      <w:r>
        <w:t xml:space="preserve">allow</w:t>
      </w:r>
      <w:r>
        <w:t xml:space="preserve"> </w:t>
      </w:r>
      <w:r>
        <w:t xml:space="preserve">a</w:t>
      </w:r>
      <w:r>
        <w:t xml:space="preserve"> </w:t>
      </w:r>
      <w:r>
        <w:t xml:space="preserve">better</w:t>
      </w:r>
      <w:r>
        <w:t xml:space="preserve"> </w:t>
      </w:r>
      <w:r>
        <w:t xml:space="preserve">representation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plastic</w:t>
      </w:r>
      <w:r>
        <w:t xml:space="preserve"> </w:t>
      </w:r>
      <w:r>
        <w:t xml:space="preserve">behavior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orthotropic</w:t>
      </w:r>
      <w:r>
        <w:t xml:space="preserve"> </w:t>
      </w:r>
      <w:r>
        <w:t xml:space="preserve">sheet</w:t>
      </w:r>
      <w:r>
        <w:t xml:space="preserve"> </w:t>
      </w:r>
      <w:r>
        <w:t xml:space="preserve">metals.</w:t>
      </w:r>
      <w:r>
        <w:t xml:space="preserve"> </w:t>
      </w:r>
      <w:r>
        <w:t xml:space="preserve">The</w:t>
      </w:r>
      <w:r>
        <w:t xml:space="preserve"> </w:t>
      </w:r>
      <w:r>
        <w:t xml:space="preserve">results</w:t>
      </w:r>
      <w:r>
        <w:t xml:space="preserve"> </w:t>
      </w:r>
      <w:r>
        <w:t xml:space="preserve">show</w:t>
      </w:r>
      <w:r>
        <w:t xml:space="preserve"> </w:t>
      </w:r>
      <w:r>
        <w:t xml:space="preserve">that</w:t>
      </w:r>
      <w:r>
        <w:t xml:space="preserve"> </w:t>
      </w:r>
      <w:r>
        <w:t xml:space="preserve">contrary</w:t>
      </w:r>
      <w:r>
        <w:t xml:space="preserve"> </w:t>
      </w:r>
      <w:r>
        <w:t xml:space="preserve">to</w:t>
      </w:r>
      <w:r>
        <w:t xml:space="preserve"> </w:t>
      </w:r>
      <w:r>
        <w:t xml:space="preserve">what</w:t>
      </w:r>
      <w:r>
        <w:t xml:space="preserve"> </w:t>
      </w:r>
      <w:r>
        <w:t xml:space="preserve">it</w:t>
      </w:r>
      <w:r>
        <w:t xml:space="preserve"> </w:t>
      </w:r>
      <w:r>
        <w:t xml:space="preserve">was</w:t>
      </w:r>
      <w:r>
        <w:t xml:space="preserve"> </w:t>
      </w:r>
      <w:r>
        <w:t xml:space="preserve">supposed</w:t>
      </w:r>
      <w:r>
        <w:t xml:space="preserve"> </w:t>
      </w:r>
      <w:r>
        <w:t xml:space="preserve">to</w:t>
      </w:r>
      <w:r>
        <w:t xml:space="preserve"> </w:t>
      </w:r>
      <w:r>
        <w:t xml:space="preserve">be</w:t>
      </w:r>
      <w:r>
        <w:t xml:space="preserve"> </w:t>
      </w:r>
      <w:r>
        <w:t xml:space="preserve">up</w:t>
      </w:r>
      <w:r>
        <w:t xml:space="preserve"> </w:t>
      </w:r>
      <w:r>
        <w:t xml:space="preserve">to</w:t>
      </w:r>
      <w:r>
        <w:t xml:space="preserve"> </w:t>
      </w:r>
      <w:r>
        <w:t xml:space="preserve">now</w:t>
      </w:r>
      <w:r>
        <w:t xml:space="preserve"> </w:t>
      </w:r>
      <w:r>
        <w:t xml:space="preserve">the</w:t>
      </w:r>
      <w:r>
        <w:t xml:space="preserve"> </w:t>
      </w:r>
      <w:r>
        <w:t xml:space="preserve">optimum</w:t>
      </w:r>
      <w:r>
        <w:t xml:space="preserve"> </w:t>
      </w:r>
      <w:r>
        <w:t xml:space="preserve">exponent</w:t>
      </w:r>
      <w:r>
        <w:t xml:space="preserve"> </w:t>
      </w:r>
      <w:r>
        <w:t xml:space="preserve">of</w:t>
      </w:r>
      <w:r>
        <w:t xml:space="preserve"> </w:t>
      </w:r>
      <w:r>
        <w:t xml:space="preserve">Barlat-Lian</w:t>
      </w:r>
      <w:r>
        <w:t xml:space="preserve"> </w:t>
      </w:r>
      <w:r>
        <w:t xml:space="preserve">could</w:t>
      </w:r>
      <w:r>
        <w:t xml:space="preserve"> </w:t>
      </w:r>
      <w:r>
        <w:t xml:space="preserve">be</w:t>
      </w:r>
      <w:r>
        <w:t xml:space="preserve"> </w:t>
      </w:r>
      <w:r>
        <w:t xml:space="preserve">have</w:t>
      </w:r>
      <w:r>
        <w:t xml:space="preserve"> </w:t>
      </w:r>
      <w:r>
        <w:t xml:space="preserve">different</w:t>
      </w:r>
      <w:r>
        <w:t xml:space="preserve"> </w:t>
      </w:r>
      <w:r>
        <w:t xml:space="preserve">values</w:t>
      </w:r>
      <w:r>
        <w:t xml:space="preserve"> </w:t>
      </w:r>
      <w:r>
        <w:t xml:space="preserve">for</w:t>
      </w:r>
      <w:r>
        <w:t xml:space="preserve"> </w:t>
      </w:r>
      <w:r>
        <w:t xml:space="preserve">verity</w:t>
      </w:r>
      <w:r>
        <w:t xml:space="preserve"> </w:t>
      </w:r>
      <w:r>
        <w:t xml:space="preserve">of</w:t>
      </w:r>
      <w:r>
        <w:t xml:space="preserve"> </w:t>
      </w:r>
      <w:r>
        <w:t xml:space="preserve">face</w:t>
      </w:r>
      <w:r>
        <w:t xml:space="preserve"> </w:t>
      </w:r>
      <w:r>
        <w:t xml:space="preserve">and</w:t>
      </w:r>
      <w:r>
        <w:t xml:space="preserve"> </w:t>
      </w:r>
      <w:r>
        <w:t xml:space="preserve">body</w:t>
      </w:r>
      <w:r>
        <w:t xml:space="preserve"> </w:t>
      </w:r>
      <w:r>
        <w:t xml:space="preserve">centered</w:t>
      </w:r>
      <w:r>
        <w:t xml:space="preserve"> </w:t>
      </w:r>
      <w:r>
        <w:t xml:space="preserve">cubic</w:t>
      </w:r>
      <w:r>
        <w:t xml:space="preserve"> </w:t>
      </w:r>
      <w:r>
        <w:t xml:space="preserve">types</w:t>
      </w:r>
      <w:r>
        <w:t xml:space="preserve"> </w:t>
      </w:r>
      <w:r>
        <w:t xml:space="preserve">of</w:t>
      </w:r>
      <w:r>
        <w:t xml:space="preserve"> </w:t>
      </w:r>
      <w:r>
        <w:t xml:space="preserve">materials</w:t>
      </w:r>
      <w:r>
        <w:t xml:space="preserve"> </w:t>
      </w:r>
      <w:r>
        <w:t xml:space="preserve">case</w:t>
      </w:r>
      <w:r>
        <w:t xml:space="preserve"> </w:t>
      </w:r>
      <w:r>
        <w:t xml:space="preserve">by</w:t>
      </w:r>
      <w:r>
        <w:t xml:space="preserve"> </w:t>
      </w:r>
      <w:r>
        <w:t xml:space="preserve">case.</w:t>
      </w:r>
    </w:p>
    <w:p>
      <w:pPr>
        <w:pStyle w:val="FirstParagraph"/>
      </w:pPr>
      <w:r>
        <w:rPr>
          <w:b/>
        </w:rPr>
        <w:t xml:space="preserve">Nomenclature: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σ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Principal stress components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Thickness of sheet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f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Yield function</w:t>
            </w:r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t>R</m:t>
                  </m:r>
                </m:e>
                <m:sub>
                  <m:r>
                    <m:t>G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Initial</w:t>
            </w:r>
            <w:r>
              <w:t xml:space="preserve"> </w:t>
            </w:r>
            <w:r>
              <w:t xml:space="preserve">surface roughness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Barlat-Lian yield exponent</w:t>
            </w:r>
          </w:p>
        </w:tc>
        <w:tc>
          <w:p>
            <w:pPr>
              <w:pStyle w:val="Compact"/>
              <w:jc w:val="left"/>
            </w:pPr>
            <m:oMath>
              <m:r>
                <m:t>k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Grain size coefficient</w:t>
            </w: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r</m:t>
                  </m:r>
                </m:e>
                <m:sub>
                  <m:r>
                    <m:t>0</m:t>
                  </m:r>
                </m:sub>
              </m:sSub>
            </m:oMath>
            <w:r>
              <w:t xml:space="preserve"> </w:t>
            </w:r>
            <w:r>
              <w:t xml:space="preserve">,</w:t>
            </w:r>
            <w:r>
              <w:t xml:space="preserve"> </w:t>
            </w:r>
            <m:oMath>
              <m:sSub>
                <m:e>
                  <m:r>
                    <m:t>r</m:t>
                  </m:r>
                </m:e>
                <m:sub>
                  <m:r>
                    <m:t>90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Anisotropy coefﬁcients at</w:t>
            </w:r>
            <w:r>
              <w:t xml:space="preserve"> </w:t>
            </w:r>
            <m:oMath>
              <m:r>
                <m:t>0</m:t>
              </m:r>
            </m:oMath>
            <w:r>
              <w:t xml:space="preserve">and</w:t>
            </w:r>
            <w:r>
              <w:t xml:space="preserve"> </w:t>
            </w:r>
            <m:oMath>
              <m:r>
                <m:t>90</m:t>
              </m:r>
            </m:oMath>
            <w:r>
              <w:t xml:space="preserve">from rolling direction</w:t>
            </w:r>
          </w:p>
        </w:tc>
        <w:tc>
          <w:p>
            <w:pPr>
              <w:pStyle w:val="Compact"/>
              <w:jc w:val="left"/>
            </w:pPr>
            <m:oMath>
              <m:limUpp>
                <m:e>
                  <m:r>
                    <m:t>ε</m:t>
                  </m:r>
                </m:e>
                <m:lim>
                  <m:bar>
                    <m:barPr>
                      <m:pos m:val="top"/>
                    </m:barPr>
                    <m:e/>
                  </m:bar>
                </m:lim>
              </m:limUpp>
            </m:oMath>
          </w:p>
        </w:tc>
        <w:tc>
          <w:p>
            <w:pPr>
              <w:pStyle w:val="Compact"/>
              <w:jc w:val="left"/>
            </w:pPr>
            <w:r>
              <w:t xml:space="preserve">Effective strain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r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Normal anisotropy coefﬁcient</w:t>
            </w:r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t>d</m:t>
                  </m:r>
                </m:e>
                <m:sub>
                  <m:r>
                    <m:t>0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Grain size</w:t>
            </w: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ε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Principal strain component</w:t>
            </w:r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t>h</m:t>
                  </m:r>
                </m:e>
                <m:sub>
                  <m:r>
                    <m:t>0</m:t>
                  </m:r>
                </m:sub>
              </m:sSub>
            </m:oMath>
          </w:p>
        </w:tc>
        <w:tc>
          <w:p>
            <w:pPr>
              <w:pStyle w:val="Compact"/>
              <w:jc w:val="left"/>
            </w:pPr>
            <w:r>
              <w:t xml:space="preserve">Initial coefﬁcient of heterogeneity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dγ</w:t>
            </w:r>
          </w:p>
        </w:tc>
        <w:tc>
          <w:p>
            <w:pPr>
              <w:pStyle w:val="Compact"/>
              <w:jc w:val="left"/>
            </w:pPr>
            <w:r>
              <w:t xml:space="preserve">Proportionality factor</w:t>
            </w:r>
          </w:p>
        </w:tc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Coefﬁcient of heterogeneity</w:t>
            </w:r>
          </w:p>
        </w:tc>
      </w:tr>
    </w:tbl>
    <w:p>
      <w:pPr>
        <w:pStyle w:val="BodyText"/>
      </w:pPr>
      <w:r>
        <w:rPr>
          <w:i/>
        </w:rPr>
        <w:t xml:space="preserve">Conflict of Interest: The authors declare that they have no</w:t>
      </w:r>
      <w:r>
        <w:rPr>
          <w:i/>
        </w:rPr>
        <w:t xml:space="preserve"> </w:t>
      </w:r>
      <w:r>
        <w:rPr>
          <w:i/>
        </w:rPr>
        <w:t xml:space="preserve">conflict of interest</w:t>
      </w:r>
    </w:p>
    <w:p>
      <w:pPr>
        <w:pStyle w:val="BodyText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In order to achieve the safe formability against occurred defects</w:t>
      </w:r>
      <w:r>
        <w:t xml:space="preserve"> </w:t>
      </w:r>
      <w:r>
        <w:t xml:space="preserve">throughout forming process, forming limit diagram (FLD) commonly is</w:t>
      </w:r>
      <w:r>
        <w:t xml:space="preserve"> </w:t>
      </w:r>
      <w:r>
        <w:t xml:space="preserve">used. The FLD is a plot of the major strains versus the minor strain</w:t>
      </w:r>
      <w:r>
        <w:t xml:space="preserve"> </w:t>
      </w:r>
      <w:r>
        <w:t xml:space="preserve">which is obtained at the onset of localized necking condition (Nguyen et</w:t>
      </w:r>
      <w:r>
        <w:t xml:space="preserve"> </w:t>
      </w:r>
      <w:r>
        <w:t xml:space="preserve">al., 2009). This curve defines the maximum permissible major strain with</w:t>
      </w:r>
      <w:r>
        <w:t xml:space="preserve"> </w:t>
      </w:r>
      <w:r>
        <w:t xml:space="preserve">respect to the minor strain above which failure may be occurred in the</w:t>
      </w:r>
      <w:r>
        <w:t xml:space="preserve"> </w:t>
      </w:r>
      <w:r>
        <w:t xml:space="preserve">deformed sheet (Darabi et al., 2017; Alipour et al., 2019; Habibi et</w:t>
      </w:r>
      <w:r>
        <w:t xml:space="preserve"> </w:t>
      </w:r>
      <w:r>
        <w:t xml:space="preserve">al., 2018a; Al-Ghamdi and Hussain, 2016; Ahmed et al., 2010; Cui et al.,</w:t>
      </w:r>
      <w:r>
        <w:t xml:space="preserve"> </w:t>
      </w:r>
      <w:r>
        <w:t xml:space="preserve">2019; Habibi et al., 2018b). The plasticity plays a fundamental role in</w:t>
      </w:r>
      <w:r>
        <w:t xml:space="preserve"> </w:t>
      </w:r>
      <w:r>
        <w:t xml:space="preserve">designing metal products and controlling the process. In plasticity,</w:t>
      </w:r>
      <w:r>
        <w:t xml:space="preserve"> </w:t>
      </w:r>
      <w:r>
        <w:t xml:space="preserve">yield functions are critical because they provide the yielding point of</w:t>
      </w:r>
      <w:r>
        <w:t xml:space="preserve"> </w:t>
      </w:r>
      <w:r>
        <w:t xml:space="preserve">the material and also when used within an associated flow rule scheme,</w:t>
      </w:r>
      <w:r>
        <w:t xml:space="preserve"> </w:t>
      </w:r>
      <w:r>
        <w:t xml:space="preserve">they describe the plastic flow of the metal accurately (Otorabad et al.,</w:t>
      </w:r>
      <w:r>
        <w:t xml:space="preserve"> </w:t>
      </w:r>
      <w:r>
        <w:t xml:space="preserve">2018; Cardoso and Adetoro, 2017; Bae et al., 2017; Khalatbari et al.,</w:t>
      </w:r>
      <w:r>
        <w:t xml:space="preserve"> </w:t>
      </w:r>
      <w:r>
        <w:t xml:space="preserve">2015; Hosseini et al., 2018; Babaei and Darvizeh, 2011). The FLD concept</w:t>
      </w:r>
      <w:r>
        <w:t xml:space="preserve"> </w:t>
      </w:r>
      <w:r>
        <w:t xml:space="preserve">was introduced by Keeler (Ghazanfari et al., 2016; Keeler, 1968) and</w:t>
      </w:r>
      <w:r>
        <w:t xml:space="preserve"> </w:t>
      </w:r>
      <w:r>
        <w:t xml:space="preserve">Goodwin (Habibi et al., 2016; Goodwin, 1968) for the first time in 1968.</w:t>
      </w:r>
      <w:r>
        <w:t xml:space="preserve"> </w:t>
      </w:r>
      <w:r>
        <w:t xml:space="preserve">Based on geometric imperfection, another well-known methodology was</w:t>
      </w:r>
      <w:r>
        <w:t xml:space="preserve"> </w:t>
      </w:r>
      <w:r>
        <w:t xml:space="preserve">proposed by Marciniak and Kuczynski (M-K) (Marciniak and Kuczyński,</w:t>
      </w:r>
      <w:r>
        <w:t xml:space="preserve"> </w:t>
      </w:r>
      <w:r>
        <w:t xml:space="preserve">1967; Habibi et al., 2017), which was studied and used extensively in</w:t>
      </w:r>
      <w:r>
        <w:t xml:space="preserve"> </w:t>
      </w:r>
      <w:r>
        <w:t xml:space="preserve">prediction of sheet metal forming. They developed another approach for</w:t>
      </w:r>
      <w:r>
        <w:t xml:space="preserve"> </w:t>
      </w:r>
      <w:r>
        <w:t xml:space="preserve">localized necking prediction. The latter is based on the introduction of</w:t>
      </w:r>
      <w:r>
        <w:t xml:space="preserve"> </w:t>
      </w:r>
      <w:r>
        <w:t xml:space="preserve">an initial imperfection, which ultimately triggers the occurrence of</w:t>
      </w:r>
      <w:r>
        <w:t xml:space="preserve"> </w:t>
      </w:r>
      <w:r>
        <w:t xml:space="preserve">localized necking. Hill (Hill, 1952) was one of the pioneers in</w:t>
      </w:r>
      <w:r>
        <w:t xml:space="preserve"> </w:t>
      </w:r>
      <w:r>
        <w:t xml:space="preserve">developing the yield functions for plastic anisotropy. Barlat and Lian</w:t>
      </w:r>
      <w:r>
        <w:t xml:space="preserve"> </w:t>
      </w:r>
      <w:r>
        <w:t xml:space="preserve">(Barlat and Lian, 1989) extended the proposed isotropic approach by</w:t>
      </w:r>
      <w:r>
        <w:t xml:space="preserve"> </w:t>
      </w:r>
      <w:r>
        <w:t xml:space="preserve">Hosford (Hosford, 1972) to planar anisotropy by using stress tensor</w:t>
      </w:r>
      <w:r>
        <w:t xml:space="preserve"> </w:t>
      </w:r>
      <w:r>
        <w:t xml:space="preserve">invariants (including shear stress terms). They attributed the amount of</w:t>
      </w:r>
      <w:r>
        <w:t xml:space="preserve"> </w:t>
      </w:r>
      <w:r>
        <w:t xml:space="preserve">6 to body center cubic (BCC) and 8 to face centered cubic (FCC) as</w:t>
      </w:r>
      <w:r>
        <w:t xml:space="preserve"> </w:t>
      </w:r>
      <w:r>
        <w:t xml:space="preserve">exponent of yield criteria (Banabic, 2010). Besides Hill’s quadratic</w:t>
      </w:r>
      <w:r>
        <w:t xml:space="preserve"> </w:t>
      </w:r>
      <w:r>
        <w:t xml:space="preserve">yield model, many other anisotropic yield models have been developed.</w:t>
      </w:r>
      <w:r>
        <w:t xml:space="preserve"> </w:t>
      </w:r>
      <w:r>
        <w:t xml:space="preserve">For example, the famous plane stress yield function, Yld2000-2d, was</w:t>
      </w:r>
      <w:r>
        <w:t xml:space="preserve"> </w:t>
      </w:r>
      <w:r>
        <w:t xml:space="preserve">proposed by Barlat et al. (Barlat et al. , 2003) to describe the</w:t>
      </w:r>
      <w:r>
        <w:t xml:space="preserve"> </w:t>
      </w:r>
      <w:r>
        <w:t xml:space="preserve">anisotropic plastic deformation of sheet metals. The Yld2000-2d yield</w:t>
      </w:r>
      <w:r>
        <w:t xml:space="preserve"> </w:t>
      </w:r>
      <w:r>
        <w:t xml:space="preserve">function involves eight parameters which can be determined by the yield</w:t>
      </w:r>
      <w:r>
        <w:t xml:space="preserve"> </w:t>
      </w:r>
      <w:r>
        <w:t xml:space="preserve">stresses and r-values along 0°, 45°, and 90°, and the equibiaxial</w:t>
      </w:r>
      <w:r>
        <w:t xml:space="preserve"> </w:t>
      </w:r>
      <w:r>
        <w:t xml:space="preserve">tension direction (Wang et al., 2019; Dick et al. ,2016). To provide</w:t>
      </w:r>
      <w:r>
        <w:t xml:space="preserve"> </w:t>
      </w:r>
      <w:r>
        <w:t xml:space="preserve">more accurate predictions, yield locus expressions with more</w:t>
      </w:r>
      <w:r>
        <w:t xml:space="preserve"> </w:t>
      </w:r>
      <w:r>
        <w:t xml:space="preserve">coefficients have been introduced, which necessitate more material tests</w:t>
      </w:r>
      <w:r>
        <w:t xml:space="preserve"> </w:t>
      </w:r>
      <w:r>
        <w:t xml:space="preserve">for calibration. For example, the Yld2004-18p (Yoon et al., 2006) yield</w:t>
      </w:r>
      <w:r>
        <w:t xml:space="preserve"> </w:t>
      </w:r>
      <w:r>
        <w:t xml:space="preserve">function includes 18 parameters; the criterion BBC2008 (Comsa et al.,</w:t>
      </w:r>
      <w:r>
        <w:t xml:space="preserve"> </w:t>
      </w:r>
      <w:r>
        <w:t xml:space="preserve">2008) needs 16 or 24 parameters; and the CPB06 (Plunkett et al. , 2008)</w:t>
      </w:r>
      <w:r>
        <w:t xml:space="preserve"> </w:t>
      </w:r>
      <w:r>
        <w:t xml:space="preserve">yield locus may contain 28 anisotropy coefficients.</w:t>
      </w:r>
    </w:p>
    <w:p>
      <w:pPr>
        <w:pStyle w:val="BodyText"/>
      </w:pPr>
      <w:r>
        <w:t xml:space="preserve">In this study, a precise procedure in getting the best exponent in</w:t>
      </w:r>
      <w:r>
        <w:t xml:space="preserve"> </w:t>
      </w:r>
      <w:r>
        <w:t xml:space="preserve">Barlat-Lian yield criterion is exhibited by approaching from the</w:t>
      </w:r>
      <w:r>
        <w:t xml:space="preserve"> </w:t>
      </w:r>
      <w:r>
        <w:t xml:space="preserve">theoretical viewpoints. The ability of this yield criterion to represent</w:t>
      </w:r>
      <w:r>
        <w:t xml:space="preserve"> </w:t>
      </w:r>
      <w:r>
        <w:t xml:space="preserve">the plastic behavior for different sheet metals is investigated.</w:t>
      </w:r>
    </w:p>
    <w:p>
      <w:pPr>
        <w:pStyle w:val="BodyText"/>
      </w:pPr>
      <w:r>
        <w:rPr>
          <w:b/>
        </w:rPr>
        <w:t xml:space="preserve">Mathematical Formulation</w:t>
      </w:r>
    </w:p>
    <w:p>
      <w:pPr>
        <w:pStyle w:val="BodyText"/>
      </w:pPr>
      <w:r>
        <w:rPr>
          <w:b/>
        </w:rPr>
        <w:t xml:space="preserve">Barlat-Lian Theory</w:t>
      </w:r>
    </w:p>
    <w:p>
      <w:pPr>
        <w:pStyle w:val="BodyText"/>
      </w:pPr>
      <w:r>
        <w:t xml:space="preserve">In 1989, Barlat-Lian published a new generalization of Hosford’s</w:t>
      </w:r>
      <w:r>
        <w:t xml:space="preserve"> </w:t>
      </w:r>
      <w:r>
        <w:t xml:space="preserve">criterion</w:t>
      </w:r>
      <w:r>
        <w:t xml:space="preserve"> </w:t>
      </w:r>
      <w:r>
        <w:t xml:space="preserve">[</w:t>
      </w:r>
      <w:r>
        <w:t xml:space="preserve">10</w:t>
      </w:r>
      <w:r>
        <w:t xml:space="preserve">]</w:t>
      </w:r>
      <w:r>
        <w:t xml:space="preserve"> </w:t>
      </w:r>
      <w:r>
        <w:t xml:space="preserve">for materials exhibiting planar anisotropy by</w:t>
      </w:r>
      <w:r>
        <w:t xml:space="preserve"> </w:t>
      </w:r>
      <w:r>
        <w:t xml:space="preserve">introducing the following yield function. Eq. 1 shows the Barlat-Lian</w:t>
      </w:r>
      <w:r>
        <w:t xml:space="preserve"> </w:t>
      </w:r>
      <w:r>
        <w:t xml:space="preserve">yield function. Here f is yield function while</w:t>
      </w:r>
      <w:r>
        <w:t xml:space="preserve"> </w:t>
      </w:r>
      <m:oMath>
        <m:sSub>
          <m:e>
            <m:r>
              <m:t>k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m:oMath>
        <m:sSub>
          <m:e>
            <m:r>
              <m:t>k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are invariants of the stress</w:t>
      </w:r>
      <w:r>
        <w:t xml:space="preserve"> </w:t>
      </w:r>
      <w:r>
        <w:t xml:space="preserve">tensor while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an integer exponent of Barlat-Lian</w:t>
      </w:r>
      <w:r>
        <w:t xml:space="preserve"> </w:t>
      </w:r>
      <w:r>
        <w:t xml:space="preserve">yield criterion (Eq.1); this exponent is 8 for FCC and 6 for BCC</w:t>
      </w:r>
      <w:r>
        <w:t xml:space="preserve"> </w:t>
      </w:r>
      <w:r>
        <w:t xml:space="preserve">materials (Hosford, 1979). Where</w:t>
      </w:r>
      <w:r>
        <w:t xml:space="preserve"> </w:t>
      </w:r>
      <m:oMath>
        <m:sSub>
          <m:e>
            <m:r>
              <m:t>k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k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coefficients are obtained from Eq.2 &amp; 3 while</w:t>
      </w:r>
      <w:r>
        <w:t xml:space="preserve"> </w:t>
      </w:r>
      <m:oMath>
        <m:sSub>
          <m:e>
            <m:r>
              <m:t>σ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σ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are principle stresses and</w:t>
      </w:r>
      <w:r>
        <w:t xml:space="preserve"> </w:t>
      </w:r>
      <m:oMath>
        <m:limUpp>
          <m:e>
            <m:r>
              <m:t>σ</m:t>
            </m:r>
          </m:e>
          <m:lim>
            <m:bar>
              <m:barPr>
                <m:pos m:val="top"/>
              </m:barPr>
              <m:e/>
            </m:bar>
          </m:lim>
        </m:limUpp>
      </m:oMath>
      <w:r>
        <w:t xml:space="preserve"> </w:t>
      </w:r>
      <w:r>
        <w:t xml:space="preserve">is the effective stress.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f</m:t>
              </m:r>
              <m:r>
                <m:t>=</m:t>
              </m:r>
              <m:sSup>
                <m:e>
                  <m:d>
                    <m:dPr>
                      <m:begChr m:val="|"/>
                      <m:endChr m:val="|"/>
                      <m:grow/>
                    </m:dPr>
                    <m:e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t>+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m:t>a</m:t>
                  </m:r>
                </m:sup>
              </m:sSup>
              <m:r>
                <m:t>+</m:t>
              </m:r>
              <m:sSup>
                <m:e>
                  <m:d>
                    <m:dPr>
                      <m:begChr m:val="|"/>
                      <m:endChr m:val="|"/>
                      <m:grow/>
                    </m:dPr>
                    <m:e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t>−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m:t>a</m:t>
                  </m:r>
                </m:sup>
              </m:sSup>
              <m:r>
                <m:t>+</m:t>
              </m:r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2</m:t>
                  </m:r>
                  <m:r>
                    <m:t>−</m:t>
                  </m:r>
                  <m:r>
                    <m:t>c</m:t>
                  </m:r>
                </m:den>
              </m:f>
              <m:sSup>
                <m:e>
                  <m:d>
                    <m:dPr>
                      <m:begChr m:val="|"/>
                      <m:endChr m:val="|"/>
                      <m:grow/>
                    </m:dPr>
                    <m:e>
                      <m:r>
                        <m:t>2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m:t>a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2</m:t>
                  </m:r>
                  <m:r>
                    <m:t>−</m:t>
                  </m:r>
                  <m:r>
                    <m:t>c</m:t>
                  </m:r>
                </m:den>
              </m:f>
              <m:limUpp>
                <m:e>
                  <m:sSup>
                    <m:e>
                      <m:r>
                        <m:t>σ</m:t>
                      </m:r>
                    </m:e>
                    <m:sup>
                      <m:r>
                        <m:t>a</m:t>
                      </m:r>
                    </m:sup>
                  </m:sSup>
                </m:e>
                <m:lim>
                  <m:bar>
                    <m:barPr>
                      <m:pos m:val="top"/>
                    </m:barPr>
                    <m:e/>
                  </m:bar>
                </m:lim>
              </m:limUp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(1)</w:t>
            </w: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k</m:t>
                  </m:r>
                </m:e>
                <m:sub>
                  <m:r>
                    <m:t>1</m:t>
                  </m:r>
                </m:sub>
              </m:sSub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t>σ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+</m:t>
                  </m:r>
                  <m:r>
                    <m:t>u</m:t>
                  </m:r>
                  <m:r>
                    <m:t>*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(2)</w:t>
            </w:r>
          </w:p>
        </w:tc>
      </w:tr>
      <w:tr>
        <w:tc>
          <w:p>
            <w:pPr>
              <w:pStyle w:val="Compact"/>
              <w:jc w:val="left"/>
            </w:pPr>
            <m:oMath>
              <m:sSub>
                <m:e>
                  <m:r>
                    <m:t>k</m:t>
                  </m:r>
                </m:e>
                <m:sub>
                  <m:r>
                    <m:t>2</m:t>
                  </m:r>
                </m:sub>
              </m:sSub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t>σ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−</m:t>
                  </m:r>
                  <m:r>
                    <m:t>u</m:t>
                  </m:r>
                  <m:r>
                    <m:t>*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(3)</w:t>
            </w:r>
          </w:p>
        </w:tc>
      </w:tr>
    </w:tbl>
    <w:p>
      <w:pPr>
        <w:pStyle w:val="BodyText"/>
      </w:pPr>
      <w:r>
        <w:t xml:space="preserve">The coefficients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 be</w:t>
      </w:r>
      <w:r>
        <w:t xml:space="preserve"> </w:t>
      </w:r>
      <w:r>
        <w:t xml:space="preserve">determined as Eq. 4, 5. The</w:t>
      </w:r>
      <m:oMath>
        <m:sSub>
          <m:e>
            <m:r>
              <m:t>r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r</m:t>
            </m:r>
          </m:e>
          <m:sub>
            <m:r>
              <m:t>90</m:t>
            </m:r>
          </m:sub>
        </m:sSub>
      </m:oMath>
      <w:r>
        <w:t xml:space="preserve"> </w:t>
      </w:r>
      <w:r>
        <w:t xml:space="preserve">are</w:t>
      </w:r>
      <w:r>
        <w:t xml:space="preserve"> </w:t>
      </w:r>
      <w:r>
        <w:t xml:space="preserve">anisotropy coefficients.</w:t>
      </w:r>
    </w:p>
    <w:p>
      <w:pPr>
        <w:pStyle w:val="BodyText"/>
      </w:pPr>
      <w:r>
        <w:t xml:space="preserve">In order to evaluate these parameters, samples at 0°, 45°, and 90° with</w:t>
      </w:r>
      <w:r>
        <w:t xml:space="preserve"> </w:t>
      </w:r>
      <w:r>
        <w:t xml:space="preserve">respect to the rolling direction have to be machined from the metal</w:t>
      </w:r>
      <w:r>
        <w:t xml:space="preserve"> </w:t>
      </w:r>
      <w:r>
        <w:t xml:space="preserve">blank and tested under uniaxial tensile conditions and can be</w:t>
      </w:r>
      <w:r>
        <w:t xml:space="preserve"> </w:t>
      </w:r>
      <w:r>
        <w:t xml:space="preserve">derived</w:t>
      </w:r>
      <m:oMath>
        <m:r>
          <m:t>r</m:t>
        </m:r>
        <m:r>
          <m:t>=</m:t>
        </m:r>
        <m:f>
          <m:fPr>
            <m:type m:val="bar"/>
          </m:fPr>
          <m:num>
            <m:sSub>
              <m:e>
                <m:r>
                  <m:t>ε</m:t>
                </m:r>
              </m:e>
              <m:sub>
                <m:r>
                  <m:t>w</m:t>
                </m:r>
              </m:sub>
            </m:sSub>
          </m:num>
          <m:den>
            <m:sSub>
              <m:e>
                <m:r>
                  <m:t>ε</m:t>
                </m:r>
              </m:e>
              <m:sub>
                <m:r>
                  <m:t>t</m:t>
                </m:r>
              </m:sub>
            </m:sSub>
          </m:den>
        </m:f>
      </m:oMath>
      <w:r>
        <w:t xml:space="preserve"> </w:t>
      </w:r>
      <w:r>
        <w:t xml:space="preserve">while the strains in the width and thickness</w:t>
      </w:r>
      <w:r>
        <w:t xml:space="preserve"> </w:t>
      </w:r>
      <w:r>
        <w:t xml:space="preserve">are </w:t>
      </w:r>
      <m:oMath>
        <m:sSub>
          <m:e>
            <m:r>
              <m:t>ε</m:t>
            </m:r>
          </m:e>
          <m:sub>
            <m:r>
              <m:t>w</m:t>
            </m:r>
          </m:sub>
        </m:sSub>
      </m:oMath>
      <w:r>
        <w:t xml:space="preserve"> and </w:t>
      </w:r>
      <m:oMath>
        <m:sSub>
          <m:e>
            <m:r>
              <m:t>ε</m:t>
            </m:r>
          </m:e>
          <m:sub>
            <m:r>
              <m:t>t</m:t>
            </m:r>
          </m:sub>
        </m:sSub>
      </m:oMath>
      <w:r>
        <w:t xml:space="preserve">respectively.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c</m:t>
              </m:r>
              <m:r>
                <m:t>=</m:t>
              </m:r>
              <m:r>
                <m:t>2</m:t>
              </m:r>
              <m:r>
                <m:t>*</m:t>
              </m:r>
              <m:rad>
                <m:radPr>
                  <m:degHide m:val="1"/>
                </m:radPr>
                <m:deg/>
                <m:e>
                  <m:f>
                    <m:fPr>
                      <m:type m:val="bar"/>
                    </m:fPr>
                    <m:num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0</m:t>
                          </m:r>
                        </m:sub>
                      </m:sSub>
                    </m:num>
                    <m:den>
                      <m:r>
                        <m:t>1</m:t>
                      </m:r>
                      <m:r>
                        <m:t>+</m:t>
                      </m:r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0</m:t>
                          </m:r>
                        </m:sub>
                      </m:sSub>
                    </m:den>
                  </m:f>
                  <m:r>
                    <m:t>*</m:t>
                  </m:r>
                  <m:f>
                    <m:fPr>
                      <m:type m:val="bar"/>
                    </m:fPr>
                    <m:num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90</m:t>
                          </m:r>
                        </m:sub>
                      </m:sSub>
                    </m:num>
                    <m:den>
                      <m:r>
                        <m:t>1</m:t>
                      </m:r>
                      <m:r>
                        <m:t>+</m:t>
                      </m:r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90</m:t>
                          </m:r>
                        </m:sub>
                      </m:sSub>
                    </m:den>
                  </m:f>
                </m:e>
              </m:rad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(4)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u</m:t>
              </m:r>
              <m:r>
                <m:t>=</m:t>
              </m:r>
              <m:rad>
                <m:radPr>
                  <m:degHide m:val="1"/>
                </m:radPr>
                <m:deg/>
                <m:e>
                  <m:f>
                    <m:fPr>
                      <m:type m:val="bar"/>
                    </m:fPr>
                    <m:num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0</m:t>
                          </m:r>
                        </m:sub>
                      </m:sSub>
                    </m:num>
                    <m:den>
                      <m:r>
                        <m:t>1</m:t>
                      </m:r>
                      <m:r>
                        <m:t>+</m:t>
                      </m:r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0</m:t>
                          </m:r>
                        </m:sub>
                      </m:sSub>
                    </m:den>
                  </m:f>
                  <m:r>
                    <m:t>*</m:t>
                  </m:r>
                  <m:f>
                    <m:fPr>
                      <m:type m:val="bar"/>
                    </m:fPr>
                    <m:num>
                      <m:r>
                        <m:t>1</m:t>
                      </m:r>
                      <m:r>
                        <m:t>+</m:t>
                      </m:r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90</m:t>
                          </m:r>
                        </m:sub>
                      </m:sSub>
                    </m:num>
                    <m:den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90</m:t>
                          </m:r>
                        </m:sub>
                      </m:sSub>
                    </m:den>
                  </m:f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(5)</w:t>
            </w:r>
          </w:p>
        </w:tc>
      </w:tr>
    </w:tbl>
    <w:p>
      <w:pPr>
        <w:pStyle w:val="BodyText"/>
      </w:pPr>
      <w:r>
        <w:t xml:space="preserve">For planar isotropy (</w:t>
      </w:r>
      <m:oMath>
        <m:sSub>
          <m:e>
            <m:r>
              <m:t>r</m:t>
            </m:r>
          </m:e>
          <m:sub>
            <m:r>
              <m:t>0</m:t>
            </m:r>
          </m:sub>
        </m:sSub>
        <m:r>
          <m:t> </m:t>
        </m:r>
        <m:r>
          <m:t>=</m:t>
        </m:r>
        <m:sSub>
          <m:e>
            <m:r>
              <m:t>r</m:t>
            </m:r>
          </m:e>
          <m:sub>
            <m:r>
              <m:t>90</m:t>
            </m:r>
          </m:sub>
        </m:sSub>
        <m:r>
          <m:t> </m:t>
        </m:r>
        <m:r>
          <m:t>=</m:t>
        </m:r>
        <m:r>
          <m:t>r</m:t>
        </m:r>
      </m:oMath>
      <w:r>
        <w:t xml:space="preserve">), the coefficient</w:t>
      </w:r>
      <w:r>
        <w:t xml:space="preserve"> </w:t>
      </w:r>
      <w:r>
        <w:t xml:space="preserve">(</w:t>
      </w:r>
      <m:oMath>
        <m:r>
          <m:t>u</m:t>
        </m:r>
        <m:r>
          <m:t>=</m:t>
        </m:r>
        <m:r>
          <m:t>1</m:t>
        </m:r>
      </m:oMath>
      <w:r>
        <w:t xml:space="preserve">) and parameters c is as follows: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c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r>
                    <m:t>*</m:t>
                  </m:r>
                  <m:r>
                    <m:t>r</m:t>
                  </m:r>
                </m:num>
                <m:den>
                  <m:r>
                    <m:t>1</m:t>
                  </m:r>
                  <m:r>
                    <m:t>+</m:t>
                  </m:r>
                  <m:r>
                    <m:t>r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(6)</w:t>
            </w:r>
          </w:p>
        </w:tc>
      </w:tr>
    </w:tbl>
    <w:p>
      <w:pPr>
        <w:pStyle w:val="BodyText"/>
      </w:pPr>
      <w:r>
        <w:t xml:space="preserve">Where dγ is the plastic multiplier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plastic potential defined by the yield</w:t>
      </w:r>
      <w:r>
        <w:t xml:space="preserve"> </w:t>
      </w:r>
      <w:r>
        <w:t xml:space="preserve">criterion. The flow rule can be written as Eq.7: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d</m:t>
              </m:r>
              <m:sSub>
                <m:e>
                  <m:r>
                    <m:t>ε</m:t>
                  </m:r>
                </m:e>
                <m:sub>
                  <m:r>
                    <m:t>i</m:t>
                  </m:r>
                </m:sub>
              </m:sSub>
              <m:r>
                <m:t>=</m:t>
              </m:r>
              <m:r>
                <m:t>d</m:t>
              </m:r>
              <m:r>
                <m:t>γ</m:t>
              </m:r>
              <m:f>
                <m:fPr>
                  <m:type m:val="bar"/>
                </m:fPr>
                <m:num>
                  <m:r>
                    <m:t>∂</m:t>
                  </m:r>
                  <m:r>
                    <m:t>f</m:t>
                  </m:r>
                </m:num>
                <m:den>
                  <m:sSub>
                    <m:e>
                      <m:r>
                        <m:t>∂</m:t>
                      </m:r>
                      <m:r>
                        <m:t>σ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(7)</w:t>
            </w:r>
          </w:p>
        </w:tc>
      </w:tr>
    </w:tbl>
    <w:p>
      <w:pPr>
        <w:pStyle w:val="BodyText"/>
      </w:pPr>
      <w:r>
        <w:t xml:space="preserve">Using Barlat-Lian yield criterion, the effective strain</w:t>
      </w:r>
      <w:r>
        <w:t xml:space="preserve"> </w:t>
      </w:r>
      <w:r>
        <w:t xml:space="preserve">increment-effective stress ration is expressed as: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b>
                    <m:e>
                      <m:r>
                        <m:rPr>
                          <m:sty m:val="p"/>
                        </m:rPr>
                        <m:t>dε</m:t>
                      </m:r>
                    </m:e>
                    <m:sub>
                      <m: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m:t>sign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sSub>
                        <m:e>
                          <m:r>
                            <m:t>σ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</m:e>
                  </m:d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  <m:r>
                    <m:t>+</m:t>
                  </m:r>
                  <m:r>
                    <m:t>s</m:t>
                  </m:r>
                  <m:r>
                    <m:t>i</m:t>
                  </m:r>
                  <m:r>
                    <m:t>g</m:t>
                  </m:r>
                  <m:r>
                    <m:t>n</m:t>
                  </m:r>
                  <m:r>
                    <m:t>(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+</m:t>
                  </m:r>
                  <m:r>
                    <m:t>u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)</m:t>
                  </m:r>
                  <m:f>
                    <m:fPr>
                      <m:type m:val="bar"/>
                    </m:fPr>
                    <m:num>
                      <m:r>
                        <m:t>c</m:t>
                      </m:r>
                    </m:num>
                    <m:den>
                      <m:r>
                        <m:t>2</m:t>
                      </m:r>
                      <m:r>
                        <m:t>−</m:t>
                      </m:r>
                      <m:r>
                        <m:t>c</m:t>
                      </m:r>
                    </m:den>
                  </m:f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  <m:r>
                            <m:t>−</m:t>
                          </m:r>
                          <m:r>
                            <m:t>u</m:t>
                          </m:r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</m:den>
              </m:f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rPr>
                          <m:sty m:val="p"/>
                        </m:rPr>
                        <m:t>dε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m:t>sign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u</m:t>
                      </m:r>
                      <m:sSub>
                        <m:e>
                          <m:r>
                            <m:t>σ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e>
                  </m:d>
                  <m:r>
                    <m:t>u</m:t>
                  </m:r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sSub>
                            <m:e>
                              <m:r>
                                <m:rPr>
                                  <m:sty m:val="p"/>
                                </m:rPr>
                                <m:t>uσ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  <m:r>
                    <m:t>−</m:t>
                  </m:r>
                  <m:r>
                    <m:t>s</m:t>
                  </m:r>
                  <m:r>
                    <m:t>i</m:t>
                  </m:r>
                  <m:r>
                    <m:t>g</m:t>
                  </m:r>
                  <m:r>
                    <m:t>n</m:t>
                  </m:r>
                  <m:r>
                    <m:t>(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+</m:t>
                  </m:r>
                  <m:r>
                    <m:t>u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)</m:t>
                  </m:r>
                  <m:f>
                    <m:fPr>
                      <m:type m:val="bar"/>
                    </m:fPr>
                    <m:num>
                      <m:r>
                        <m:rPr>
                          <m:sty m:val="p"/>
                        </m:rPr>
                        <m:t>cu</m:t>
                      </m:r>
                    </m:num>
                    <m:den>
                      <m:r>
                        <m:t>2</m:t>
                      </m:r>
                      <m:r>
                        <m:t>−</m:t>
                      </m:r>
                      <m:r>
                        <m:t>c</m:t>
                      </m:r>
                    </m:den>
                  </m:f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  <m:r>
                            <m:t>−</m:t>
                          </m:r>
                          <m:r>
                            <m:t>u</m:t>
                          </m:r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−</m:t>
                  </m:r>
                  <m:sSub>
                    <m:e>
                      <m:r>
                        <m:rPr>
                          <m:sty m:val="p"/>
                        </m:rPr>
                        <m:t>dε</m:t>
                      </m:r>
                    </m:e>
                    <m:sub>
                      <m: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m:t>sign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sSub>
                        <m:e>
                          <m:r>
                            <m:t>σ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</m:e>
                  </m:d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  <m:r>
                    <m:t>+</m:t>
                  </m:r>
                  <m:r>
                    <m:t>s</m:t>
                  </m:r>
                  <m:r>
                    <m:t>i</m:t>
                  </m:r>
                  <m:r>
                    <m:t>g</m:t>
                  </m:r>
                  <m:r>
                    <m:t>n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r>
                        <m:t>u</m:t>
                      </m:r>
                      <m:sSub>
                        <m:e>
                          <m:r>
                            <m:t>σ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</m:e>
                  </m:d>
                  <m:r>
                    <m:t>u</m:t>
                  </m:r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r>
                            <m:t>u</m:t>
                          </m:r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  <m:r>
                    <m:t>+</m:t>
                  </m:r>
                  <m:f>
                    <m:fPr>
                      <m:type m:val="bar"/>
                    </m:fPr>
                    <m:num>
                      <m:r>
                        <m:t>c</m:t>
                      </m:r>
                    </m:num>
                    <m:den>
                      <m:r>
                        <m:t>2</m:t>
                      </m:r>
                      <m:r>
                        <m:t>−</m:t>
                      </m:r>
                      <m:r>
                        <m:t>c</m:t>
                      </m:r>
                    </m:den>
                  </m:f>
                  <m:r>
                    <m:t>s</m:t>
                  </m:r>
                  <m:r>
                    <m:t>i</m:t>
                  </m:r>
                  <m:r>
                    <m:t>g</m:t>
                  </m:r>
                  <m:r>
                    <m:t>n</m:t>
                  </m:r>
                  <m:r>
                    <m:t>(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1</m:t>
                      </m:r>
                    </m:sub>
                  </m:sSub>
                  <m:r>
                    <m:t>−</m:t>
                  </m:r>
                  <m:r>
                    <m:t>u</m:t>
                  </m:r>
                  <m:sSub>
                    <m:e>
                      <m:r>
                        <m:t>σ</m:t>
                      </m:r>
                    </m:e>
                    <m:sub>
                      <m:r>
                        <m:t>2</m:t>
                      </m:r>
                    </m:sub>
                  </m:sSub>
                  <m:r>
                    <m:t>)</m:t>
                  </m:r>
                  <m:sSup>
                    <m:e>
                      <m:d>
                        <m:dPr>
                          <m:begChr m:val="|"/>
                          <m:endChr m:val="|"/>
                          <m:grow/>
                        </m:dPr>
                        <m:e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  <m:r>
                            <m:t>−</m:t>
                          </m:r>
                          <m:r>
                            <m:t>u</m:t>
                          </m:r>
                          <m:sSub>
                            <m:e>
                              <m:r>
                                <m:t>σ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d</m:t>
                  </m:r>
                  <m:limUpp>
                    <m:e>
                      <m:r>
                        <m:t>ε</m:t>
                      </m:r>
                    </m:e>
                    <m:lim>
                      <m:bar>
                        <m:barPr>
                          <m:pos m:val="top"/>
                        </m:barPr>
                        <m:e/>
                      </m:bar>
                    </m:lim>
                  </m:limUpp>
                </m:num>
                <m:den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2</m:t>
                      </m:r>
                      <m:r>
                        <m:t>−</m:t>
                      </m:r>
                      <m:r>
                        <m:t>c</m:t>
                      </m:r>
                    </m:den>
                  </m:f>
                  <m:sSup>
                    <m:e>
                      <m:limUpp>
                        <m:e>
                          <m:r>
                            <m:t>σ</m:t>
                          </m:r>
                        </m:e>
                        <m:lim>
                          <m:bar>
                            <m:barPr>
                              <m:pos m:val="top"/>
                            </m:barPr>
                            <m:e/>
                          </m:bar>
                        </m:lim>
                      </m:limUpp>
                    </m:e>
                    <m:sup>
                      <m:r>
                        <m:t>a</m:t>
                      </m:r>
                      <m:r>
                        <m:t>−</m:t>
                      </m:r>
                      <m:r>
                        <m:t>1</m:t>
                      </m:r>
                    </m:sup>
                  </m:sSup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(8)</w:t>
            </w:r>
          </w:p>
        </w:tc>
      </w:tr>
    </w:tbl>
    <w:p>
      <w:pPr>
        <w:pStyle w:val="BodyText"/>
      </w:pPr>
      <w:r>
        <w:rPr>
          <w:b/>
        </w:rPr>
        <w:t xml:space="preserve">Marciniak and Kuczynski (M-K) Model</w:t>
      </w:r>
    </w:p>
    <w:p>
      <w:pPr>
        <w:pStyle w:val="BodyText"/>
      </w:pPr>
      <w:r>
        <w:t xml:space="preserve">Plastic instability (Marzani et al., 2012; Banichuk et al., 2013) in</w:t>
      </w:r>
      <w:r>
        <w:t xml:space="preserve"> </w:t>
      </w:r>
      <w:r>
        <w:t xml:space="preserve">sheets is investigated by Marciniak and Kuczynski. The existence of an</w:t>
      </w:r>
      <w:r>
        <w:t xml:space="preserve"> </w:t>
      </w:r>
      <w:r>
        <w:t xml:space="preserve">initial imperfection has been assumed by M-K model, a groove through the</w:t>
      </w:r>
      <w:r>
        <w:t xml:space="preserve"> </w:t>
      </w:r>
      <w:r>
        <w:t xml:space="preserve">entire material due to surface roughness, which leads a locally weak</w:t>
      </w:r>
      <w:r>
        <w:t xml:space="preserve"> </w:t>
      </w:r>
      <w:r>
        <w:t xml:space="preserve">area. In this study, the plane stress condition is supposed, and the</w:t>
      </w:r>
      <w:r>
        <w:t xml:space="preserve"> </w:t>
      </w:r>
      <w:r>
        <w:t xml:space="preserve">roll direction is also taken as a principal direction of strain. In the</w:t>
      </w:r>
      <w:r>
        <w:t xml:space="preserve"> </w:t>
      </w:r>
      <w:r>
        <w:t xml:space="preserve">M-K model, the homogeneous and inhomogeneous zones have referred as</w:t>
      </w:r>
      <w:r>
        <w:t xml:space="preserve"> </w:t>
      </w:r>
      <w:r>
        <w:t xml:space="preserve">”A,” and ”B” respectively. This model for a metal sheet under</w:t>
      </w:r>
      <w:r>
        <w:t xml:space="preserve"> </w:t>
      </w:r>
      <w:r>
        <w:t xml:space="preserve">biaxial tension is shown in Fig 1.</w:t>
      </w:r>
    </w:p>
    <w:p>
      <w:pPr>
        <w:pStyle w:val="BodyText"/>
      </w:pPr>
      <w:r>
        <w:drawing>
          <wp:inline>
            <wp:extent cx="5334000" cy="3243966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/imag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43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1. Barlat-Lian model</w:t>
      </w:r>
    </w:p>
    <w:p>
      <w:pPr>
        <w:pStyle w:val="BodyText"/>
      </w:pPr>
      <w:r>
        <w:t xml:space="preserve">The coefficient of initial heterogeneity in the general framework of M-K</w:t>
      </w:r>
      <w:r>
        <w:t xml:space="preserve"> </w:t>
      </w:r>
      <w:r>
        <w:t xml:space="preserve">model is expressed as Eq. 9: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h</m:t>
                  </m:r>
                </m:e>
                <m:sub>
                  <m:r>
                    <m:t>0</m:t>
                  </m:r>
                </m:sub>
              </m:sSub>
              <m:r>
                <m:t>=</m:t>
              </m:r>
              <m:f>
                <m:fPr>
                  <m:type m:val="bar"/>
                </m:fPr>
                <m:num>
                  <m:sSubSup>
                    <m:e>
                      <m:r>
                        <m:t>t</m:t>
                      </m:r>
                    </m:e>
                    <m:sub>
                      <m:r>
                        <m:t>0</m:t>
                      </m:r>
                    </m:sub>
                    <m:sup>
                      <m:r>
                        <m:t>B</m:t>
                      </m:r>
                    </m:sup>
                  </m:sSubSup>
                </m:num>
                <m:den>
                  <m:sSubSup>
                    <m:e>
                      <m:r>
                        <m:t>t</m:t>
                      </m:r>
                    </m:e>
                    <m:sub>
                      <m:r>
                        <m:t>0</m:t>
                      </m:r>
                    </m:sub>
                    <m:sup>
                      <m:r>
                        <m:t>A</m:t>
                      </m:r>
                    </m:sup>
                  </m:sSubSup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(9)</w:t>
            </w:r>
          </w:p>
        </w:tc>
      </w:tr>
    </w:tbl>
    <w:p>
      <w:pPr>
        <w:pStyle w:val="BodyText"/>
      </w:pPr>
      <w:r>
        <w:t xml:space="preserve">Where</w:t>
      </w:r>
      <w:r>
        <w:t xml:space="preserve"> </w:t>
      </w:r>
      <m:oMath>
        <m:sSubSup>
          <m:e>
            <m:r>
              <m:t>t</m:t>
            </m:r>
          </m:e>
          <m:sub>
            <m:r>
              <m:t>0</m:t>
            </m:r>
          </m:sub>
          <m:sup>
            <m:r>
              <m:t>A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t</m:t>
            </m:r>
          </m:e>
          <m:sub>
            <m:r>
              <m:t>0</m:t>
            </m:r>
          </m:sub>
          <m:sup>
            <m:r>
              <m:t>B</m:t>
            </m:r>
          </m:sup>
        </m:sSubSup>
      </m:oMath>
      <w:r>
        <w:t xml:space="preserve"> </w:t>
      </w:r>
      <w:r>
        <w:t xml:space="preserve">are the initial</w:t>
      </w:r>
      <w:r>
        <w:t xml:space="preserve"> </w:t>
      </w:r>
      <w:r>
        <w:t xml:space="preserve">thickness of homogenous and inhomogeneous regions, respectively. The</w:t>
      </w:r>
      <w:r>
        <w:t xml:space="preserve"> </w:t>
      </w:r>
      <w:r>
        <w:t xml:space="preserve">thickness of both regions changes during metal forming process which is</w:t>
      </w:r>
      <w:r>
        <w:t xml:space="preserve"> </w:t>
      </w:r>
      <w:r>
        <w:t xml:space="preserve">defined as Eq. 10: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t</m:t>
                  </m:r>
                </m:e>
                <m:sup>
                  <m:r>
                    <m:rPr>
                      <m:sty m:val="p"/>
                    </m:rPr>
                    <m:t>A or B</m:t>
                  </m:r>
                </m:sup>
              </m:sSup>
              <m:r>
                <m:t>=</m:t>
              </m:r>
              <m:sSubSup>
                <m:e>
                  <m:r>
                    <m:t>t</m:t>
                  </m:r>
                </m:e>
                <m:sub>
                  <m:r>
                    <m:t>0</m:t>
                  </m:r>
                </m:sub>
                <m:sup>
                  <m:r>
                    <m:rPr>
                      <m:sty m:val="p"/>
                    </m:rPr>
                    <m:t>A or B</m:t>
                  </m:r>
                </m:sup>
              </m:sSubSup>
              <m:r>
                <m:t> </m:t>
              </m:r>
              <m:r>
                <m:rPr>
                  <m:sty m:val="p"/>
                </m:rPr>
                <m:t>exp</m:t>
              </m:r>
              <m:r>
                <m:t>(</m:t>
              </m:r>
              <m:sSubSup>
                <m:e>
                  <m:r>
                    <m:t>ε</m:t>
                  </m:r>
                </m:e>
                <m:sub>
                  <m:r>
                    <m:t>3</m:t>
                  </m:r>
                </m:sub>
                <m:sup>
                  <m:r>
                    <m:rPr>
                      <m:sty m:val="p"/>
                    </m:rPr>
                    <m:t>A or B</m:t>
                  </m:r>
                </m:sup>
              </m:sSub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(10)</w:t>
            </w:r>
          </w:p>
        </w:tc>
      </w:tr>
    </w:tbl>
    <w:p>
      <w:pPr>
        <w:pStyle w:val="BodyText"/>
      </w:pPr>
      <w:r>
        <w:t xml:space="preserve">Where</w:t>
      </w:r>
      <w:r>
        <w:t xml:space="preserve"> </w:t>
      </w:r>
      <m:oMath>
        <m:sSubSup>
          <m:e>
            <m:r>
              <m:t>ε</m:t>
            </m:r>
          </m:e>
          <m:sub>
            <m:r>
              <m:t>3</m:t>
            </m:r>
          </m:sub>
          <m:sup>
            <m:r>
              <m:t>A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ε</m:t>
            </m:r>
          </m:e>
          <m:sub>
            <m:r>
              <m:t>3</m:t>
            </m:r>
          </m:sub>
          <m:sup>
            <m:r>
              <m:t>B</m:t>
            </m:r>
          </m:sup>
        </m:sSubSup>
      </m:oMath>
      <w:r>
        <w:t xml:space="preserve"> </w:t>
      </w:r>
      <w:r>
        <w:t xml:space="preserve">are the thickness</w:t>
      </w:r>
      <w:r>
        <w:t xml:space="preserve"> </w:t>
      </w:r>
      <w:r>
        <w:t xml:space="preserve">strains. Also, the initial thickness of heterogeneous area</w:t>
      </w:r>
      <w:r>
        <w:t xml:space="preserve"> </w:t>
      </w:r>
      <w:r>
        <w:t xml:space="preserve">(</w:t>
      </w:r>
      <m:oMath>
        <m:sSubSup>
          <m:e>
            <m:r>
              <m:t>t</m:t>
            </m:r>
          </m:e>
          <m:sub>
            <m:r>
              <m:t>0</m:t>
            </m:r>
          </m:sub>
          <m:sup>
            <m:r>
              <m:t>B</m:t>
            </m:r>
          </m:sup>
        </m:sSubSup>
        <m:r>
          <m:t>)</m:t>
        </m:r>
      </m:oMath>
      <w:r>
        <w:t xml:space="preserve"> </w:t>
      </w:r>
      <w:r>
        <w:t xml:space="preserve">can be explained based on the homogenous region</w:t>
      </w:r>
      <w:r>
        <w:t xml:space="preserve"> </w:t>
      </w:r>
      <w:r>
        <w:t xml:space="preserve">(</w:t>
      </w:r>
      <m:oMath>
        <m:sSubSup>
          <m:e>
            <m:r>
              <m:t>t</m:t>
            </m:r>
          </m:e>
          <m:sub>
            <m:r>
              <m:t>0</m:t>
            </m:r>
          </m:sub>
          <m:sup>
            <m:r>
              <m:t>A</m:t>
            </m:r>
          </m:sup>
        </m:sSubSup>
        <m:r>
          <m:t>)</m:t>
        </m:r>
      </m:oMath>
      <w:r>
        <w:t xml:space="preserve"> </w:t>
      </w:r>
      <w:r>
        <w:t xml:space="preserve">as follow: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Sup>
                <m:e>
                  <m:r>
                    <m:t>t</m:t>
                  </m:r>
                </m:e>
                <m:sub>
                  <m:r>
                    <m:t>0</m:t>
                  </m:r>
                </m:sub>
                <m:sup>
                  <m:r>
                    <m:t>B</m:t>
                  </m:r>
                </m:sup>
              </m:sSubSup>
              <m:r>
                <m:t>=</m:t>
              </m:r>
              <m:sSubSup>
                <m:e>
                  <m:r>
                    <m:t>t</m:t>
                  </m:r>
                </m:e>
                <m:sub>
                  <m:r>
                    <m:t>0</m:t>
                  </m:r>
                </m:sub>
                <m:sup>
                  <m:r>
                    <m:t>A</m:t>
                  </m:r>
                </m:sup>
              </m:sSubSup>
              <m:r>
                <m:t>−</m:t>
              </m:r>
              <m:r>
                <m:t>2</m:t>
              </m:r>
              <m:r>
                <m:t>(</m:t>
              </m:r>
              <m:sSub>
                <m:e>
                  <m:r>
                    <m:t>R</m:t>
                  </m:r>
                </m:e>
                <m:sub>
                  <m:r>
                    <m:t>G</m:t>
                  </m:r>
                </m:sub>
              </m:sSub>
              <m:r>
                <m:t>+</m:t>
              </m:r>
              <m:r>
                <m:t>k</m:t>
              </m:r>
              <m:sSub>
                <m:e>
                  <m:r>
                    <m:t>d</m:t>
                  </m:r>
                </m:e>
                <m:sub>
                  <m:r>
                    <m:t>0</m:t>
                  </m:r>
                </m:sub>
              </m:sSub>
              <m:sSup>
                <m:e>
                  <m:limUpp>
                    <m:e>
                      <m:r>
                        <m:t>ε</m:t>
                      </m:r>
                    </m:e>
                    <m:lim>
                      <m:bar>
                        <m:barPr>
                          <m:pos m:val="top"/>
                        </m:barPr>
                        <m:e/>
                      </m:bar>
                    </m:lim>
                  </m:limUpp>
                </m:e>
                <m:sup>
                  <m:r>
                    <m:t>B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(11)</w:t>
            </w:r>
          </w:p>
        </w:tc>
      </w:tr>
    </w:tbl>
    <w:p>
      <w:pPr>
        <w:pStyle w:val="BodyText"/>
      </w:pPr>
      <w:r>
        <w:t xml:space="preserve">Here</w:t>
      </w:r>
      <w:r>
        <w:t xml:space="preserve"> </w:t>
      </w:r>
      <m:oMath>
        <m:sSub>
          <m:e>
            <m:r>
              <m:t>R</m:t>
            </m:r>
          </m:e>
          <m:sub>
            <m:r>
              <m:t>G</m:t>
            </m:r>
          </m:sub>
        </m:sSub>
      </m:oMath>
      <w:r>
        <w:t xml:space="preserve"> </w:t>
      </w:r>
      <w:r>
        <w:t xml:space="preserve">is the initial surface roughness,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coefficient of grain size,</w:t>
      </w:r>
      <w:r>
        <w:t xml:space="preserve"> </w:t>
      </w:r>
      <m:oMath>
        <m:sSub>
          <m:e>
            <m:r>
              <m:t>d</m:t>
            </m:r>
          </m:e>
          <m:sub>
            <m:r>
              <m:t>0</m:t>
            </m:r>
          </m:sub>
        </m:sSub>
      </m:oMath>
      <w:r>
        <w:t xml:space="preserve">is the grain size and</w:t>
      </w:r>
      <m:oMath>
        <m:sSup>
          <m:e>
            <m:limUpp>
              <m:e>
                <m:r>
                  <m:t>ε</m:t>
                </m:r>
              </m:e>
              <m:lim>
                <m:bar>
                  <m:barPr>
                    <m:pos m:val="top"/>
                  </m:barPr>
                  <m:e/>
                </m:bar>
              </m:lim>
            </m:limUpp>
          </m:e>
          <m:sup>
            <m:r>
              <m:t>B</m:t>
            </m:r>
          </m:sup>
        </m:sSup>
      </m:oMath>
      <w:r>
        <w:t xml:space="preserve"> </w:t>
      </w:r>
      <w:r>
        <w:t xml:space="preserve">is the</w:t>
      </w:r>
      <w:r>
        <w:t xml:space="preserve"> </w:t>
      </w:r>
      <w:r>
        <w:t xml:space="preserve">effective strain in the inhomogeneous region(Barlat and Lian, 1989;</w:t>
      </w:r>
      <w:r>
        <w:t xml:space="preserve"> </w:t>
      </w:r>
      <w:r>
        <w:t xml:space="preserve">Gronostajski and Zimniak, 1992; Assempour and Nurcheshmeh, 2003). Hence,</w:t>
      </w:r>
      <w:r>
        <w:t xml:space="preserve"> </w:t>
      </w:r>
      <w:r>
        <w:t xml:space="preserve">the coefficient of heterogeneity can be defined as: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h</m:t>
              </m:r>
              <m:r>
                <m:t>=</m:t>
              </m:r>
              <m:sSub>
                <m:e>
                  <m:r>
                    <m:t>h</m:t>
                  </m:r>
                </m:e>
                <m:sub>
                  <m:r>
                    <m:t>0</m:t>
                  </m:r>
                </m:sub>
              </m:sSub>
              <m:sSup>
                <m:e>
                  <m:r>
                    <m:t>e</m:t>
                  </m:r>
                </m:e>
                <m:sup>
                  <m:r>
                    <m:t>(</m:t>
                  </m:r>
                  <m:sSubSup>
                    <m:e>
                      <m:r>
                        <m:t>ε</m:t>
                      </m:r>
                    </m:e>
                    <m:sub>
                      <m:r>
                        <m:t>3</m:t>
                      </m:r>
                    </m:sub>
                    <m:sup>
                      <m:r>
                        <m:t>B</m:t>
                      </m:r>
                    </m:sup>
                  </m:sSubSup>
                  <m:r>
                    <m:t>−</m:t>
                  </m:r>
                  <m:sSubSup>
                    <m:e>
                      <m:r>
                        <m:t>ε</m:t>
                      </m:r>
                    </m:e>
                    <m:sub>
                      <m:r>
                        <m:t>3</m:t>
                      </m:r>
                    </m:sub>
                    <m:sup>
                      <m:r>
                        <m:t>A</m:t>
                      </m:r>
                    </m:sup>
                  </m:sSubSup>
                  <m:r>
                    <m:t>)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(12)</w:t>
            </w:r>
          </w:p>
        </w:tc>
      </w:tr>
    </w:tbl>
    <w:p>
      <w:pPr>
        <w:pStyle w:val="BodyText"/>
      </w:pPr>
      <w:r>
        <w:t xml:space="preserve">The compatibility requirement between the regions</w:t>
      </w:r>
      <w:r>
        <w:t xml:space="preserve"> </w:t>
      </w:r>
      <w:r>
        <w:t xml:space="preserve">“</w:t>
      </w:r>
      <w:r>
        <w:t xml:space="preserve">A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B</w:t>
      </w:r>
      <w:r>
        <w:t xml:space="preserve">”</w:t>
      </w:r>
      <w:r>
        <w:t xml:space="preserve"> </w:t>
      </w:r>
      <w:r>
        <w:t xml:space="preserve">yields</w:t>
      </w:r>
      <w:r>
        <w:t xml:space="preserve"> </w:t>
      </w:r>
      <w:r>
        <w:t xml:space="preserve">to equality of strains at direction</w:t>
      </w:r>
      <w:r>
        <w:t xml:space="preserve"> </w:t>
      </w:r>
      <w:r>
        <w:t xml:space="preserve">“</w:t>
      </w:r>
      <w:r>
        <w:t xml:space="preserve">2</w:t>
      </w:r>
      <w:r>
        <w:t xml:space="preserve">”</w:t>
      </w:r>
      <w:r>
        <w:t xml:space="preserve"> </w:t>
      </w:r>
      <w:r>
        <w:t xml:space="preserve">as Eq.13: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Sup>
                <m:e>
                  <m:r>
                    <m:rPr>
                      <m:sty m:val="p"/>
                    </m:rPr>
                    <m:t>dε</m:t>
                  </m:r>
                </m:e>
                <m:sub>
                  <m:r>
                    <m:t>2</m:t>
                  </m:r>
                </m:sub>
                <m:sup>
                  <m:r>
                    <m:t>B</m:t>
                  </m:r>
                </m:sup>
              </m:sSubSup>
              <m:r>
                <m:t>=</m:t>
              </m:r>
              <m:sSubSup>
                <m:e>
                  <m:r>
                    <m:rPr>
                      <m:sty m:val="p"/>
                    </m:rPr>
                    <m:t>dε</m:t>
                  </m:r>
                </m:e>
                <m:sub>
                  <m:r>
                    <m:t>2</m:t>
                  </m:r>
                </m:sub>
                <m:sup>
                  <m:r>
                    <m:t>A</m:t>
                  </m:r>
                </m:sup>
              </m:sSub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(13)</w:t>
            </w:r>
          </w:p>
        </w:tc>
      </w:tr>
    </w:tbl>
    <w:p>
      <w:pPr>
        <w:pStyle w:val="BodyText"/>
      </w:pPr>
      <w:r>
        <w:t xml:space="preserve">Both safe (A) and defected (B) zones are loaded by a similar force</w:t>
      </w:r>
      <w:r>
        <w:t xml:space="preserve"> </w:t>
      </w:r>
      <w:r>
        <w:t xml:space="preserve">(F</w:t>
      </w:r>
      <w:r>
        <w:rPr>
          <w:vertAlign w:val="subscript"/>
        </w:rPr>
        <w:t xml:space="preserve">1</w:t>
      </w:r>
      <w:r>
        <w:t xml:space="preserve">). This equilibrium condition is expressed as below: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Sup>
                <m:e>
                  <m:r>
                    <m:t>F</m:t>
                  </m:r>
                </m:e>
                <m:sub>
                  <m:r>
                    <m:t>1</m:t>
                  </m:r>
                </m:sub>
                <m:sup>
                  <m:r>
                    <m:t>A</m:t>
                  </m:r>
                </m:sup>
              </m:sSubSup>
              <m:r>
                <m:t>=</m:t>
              </m:r>
              <m:r>
                <m:t> </m:t>
              </m:r>
              <m:sSubSup>
                <m:e>
                  <m:r>
                    <m:t>F</m:t>
                  </m:r>
                </m:e>
                <m:sub>
                  <m:r>
                    <m:t>1</m:t>
                  </m:r>
                </m:sub>
                <m:sup>
                  <m:r>
                    <m:t>B</m:t>
                  </m:r>
                </m:sup>
              </m:sSub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(14)</w:t>
            </w:r>
          </w:p>
        </w:tc>
      </w:tr>
    </w:tbl>
    <w:p>
      <w:pPr>
        <w:pStyle w:val="BodyText"/>
      </w:pPr>
      <w:r>
        <w:t xml:space="preserve">For the Incompressibility material, the volume is constant and the</w:t>
      </w:r>
      <w:r>
        <w:t xml:space="preserve"> </w:t>
      </w:r>
      <w:r>
        <w:t xml:space="preserve">deformation defines the relations between strains. Eq. 15 shows the</w:t>
      </w:r>
      <w:r>
        <w:t xml:space="preserve"> </w:t>
      </w:r>
      <w:r>
        <w:t xml:space="preserve">volume strains are constant in this relation.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dε</m:t>
                  </m:r>
                </m:e>
                <m:sub>
                  <m:r>
                    <m:t>1</m:t>
                  </m:r>
                </m:sub>
              </m:sSub>
              <m:r>
                <m:t>+</m:t>
              </m:r>
              <m:sSub>
                <m:e>
                  <m:r>
                    <m:rPr>
                      <m:sty m:val="p"/>
                    </m:rPr>
                    <m:t>dε</m:t>
                  </m:r>
                </m:e>
                <m:sub>
                  <m:r>
                    <m:t>2</m:t>
                  </m:r>
                </m:sub>
              </m:sSub>
              <m:r>
                <m:t>+</m:t>
              </m:r>
              <m:sSub>
                <m:e>
                  <m:r>
                    <m:rPr>
                      <m:sty m:val="p"/>
                    </m:rPr>
                    <m:t>dε</m:t>
                  </m:r>
                </m:e>
                <m:sub>
                  <m:r>
                    <m:t>3</m:t>
                  </m:r>
                </m:sub>
              </m:sSub>
              <m:r>
                <m:t>=</m:t>
              </m:r>
              <m:r>
                <m:t>0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(15)</w:t>
            </w:r>
          </w:p>
        </w:tc>
      </w:tr>
    </w:tbl>
    <w:p>
      <w:pPr>
        <w:pStyle w:val="BodyText"/>
      </w:pPr>
      <w:r>
        <w:t xml:space="preserve">It has been assumed that the localization occurs in the groove when a</w:t>
      </w:r>
      <w:r>
        <w:t xml:space="preserve"> </w:t>
      </w:r>
      <w:r>
        <w:t xml:space="preserve">critical strain reaches in the homogeneous region based on M-K model.</w:t>
      </w:r>
      <w:r>
        <w:t xml:space="preserve"> </w:t>
      </w:r>
      <w:r>
        <w:t xml:space="preserve">Then, the values of strain increments in two regions of homogeneous and</w:t>
      </w:r>
      <w:r>
        <w:t xml:space="preserve"> </w:t>
      </w:r>
      <w:r>
        <w:t xml:space="preserve">heterogeneous are compared with specific amount</w:t>
      </w:r>
      <w:r>
        <w:t xml:space="preserve"> </w:t>
      </w:r>
      <w:r>
        <w:t xml:space="preserve">(e.g.,</w:t>
      </w:r>
      <m:oMath>
        <m:f>
          <m:fPr>
            <m:type m:val="bar"/>
          </m:fPr>
          <m:num>
            <m:sSup>
              <m:e>
                <m:sSub>
                  <m:e>
                    <m:r>
                      <m:rPr>
                        <m:sty m:val="p"/>
                      </m:rPr>
                      <m:t>dε</m:t>
                    </m:r>
                  </m:e>
                  <m:sub>
                    <m:r>
                      <m:t>1</m:t>
                    </m:r>
                  </m:sub>
                </m:sSub>
              </m:e>
              <m:sup>
                <m:r>
                  <m:t>B</m:t>
                </m:r>
              </m:sup>
            </m:sSup>
          </m:num>
          <m:den>
            <m:sSup>
              <m:e>
                <m:sSub>
                  <m:e>
                    <m:r>
                      <m:rPr>
                        <m:sty m:val="p"/>
                      </m:rPr>
                      <m:t>dε</m:t>
                    </m:r>
                  </m:e>
                  <m:sub>
                    <m:r>
                      <m:t>1</m:t>
                    </m:r>
                  </m:sub>
                </m:sSub>
              </m:e>
              <m:sup>
                <m:r>
                  <m:t>A</m:t>
                </m:r>
              </m:sup>
            </m:sSup>
          </m:den>
        </m:f>
        <m:r>
          <m:t>≥</m:t>
        </m:r>
        <m:r>
          <m:t>N</m:t>
        </m:r>
        <m:r>
          <m:t> </m:t>
        </m:r>
        <m:r>
          <m:t> </m:t>
        </m:r>
        <m:r>
          <m:t> </m:t>
        </m:r>
        <m:r>
          <m:t>(</m:t>
        </m:r>
        <m:r>
          <m:t>N</m:t>
        </m:r>
        <m:r>
          <m:t>≥</m:t>
        </m:r>
        <m:r>
          <m:t>10</m:t>
        </m:r>
        <m:r>
          <m:t>)</m:t>
        </m:r>
      </m:oMath>
      <w:r>
        <w:t xml:space="preserve">) and the material major and minor strain limits</w:t>
      </w:r>
      <w:r>
        <w:t xml:space="preserve"> </w:t>
      </w:r>
      <w:r>
        <w:t xml:space="preserve">are obtained for the forming limit diagrams (Hashemi and Karajibani,</w:t>
      </w:r>
      <w:r>
        <w:t xml:space="preserve"> </w:t>
      </w:r>
      <w:r>
        <w:t xml:space="preserve">2018).</w:t>
      </w:r>
    </w:p>
    <w:p>
      <w:pPr>
        <w:pStyle w:val="BodyText"/>
      </w:pPr>
      <w:r>
        <w:rPr>
          <w:b/>
        </w:rPr>
        <w:t xml:space="preserve">Identification Procedure</w:t>
      </w:r>
    </w:p>
    <w:p>
      <w:pPr>
        <w:pStyle w:val="BodyText"/>
      </w:pPr>
      <w:r>
        <w:t xml:space="preserve">In experimental procedure, two type of stainless steel including AISI</w:t>
      </w:r>
      <w:r>
        <w:t xml:space="preserve"> </w:t>
      </w:r>
      <w:r>
        <w:t xml:space="preserve">321, 430 and copper, aluminum alloys including 7075-T6 and 3003-H24</w:t>
      </w:r>
      <w:r>
        <w:t xml:space="preserve"> </w:t>
      </w:r>
      <w:r>
        <w:t xml:space="preserve">(Dariani and Azodi, 2003) and carbon steel St-12 (Sadough et al., 1999)</w:t>
      </w:r>
      <w:r>
        <w:t xml:space="preserve"> </w:t>
      </w:r>
      <w:r>
        <w:t xml:space="preserve">were used. Stretching the metallic sheet samples was done by a</w:t>
      </w:r>
      <w:r>
        <w:t xml:space="preserve"> </w:t>
      </w:r>
      <w:r>
        <w:t xml:space="preserve">hemispherical punch to obtain the FLD. The punch-stretch apparatus</w:t>
      </w:r>
      <w:r>
        <w:t xml:space="preserve"> </w:t>
      </w:r>
      <w:r>
        <w:t xml:space="preserve">sheets were prepared according to (Shakeri et al., 2000). The tensile</w:t>
      </w:r>
      <w:r>
        <w:t xml:space="preserve"> </w:t>
      </w:r>
      <w:r>
        <w:t xml:space="preserve">testing is performed at a crosshead speed 5 mm/min. The initial circular</w:t>
      </w:r>
      <w:r>
        <w:t xml:space="preserve"> </w:t>
      </w:r>
      <w:r>
        <w:t xml:space="preserve">grids were printed on surface of sheets with 3 mm diameters in order to</w:t>
      </w:r>
      <w:r>
        <w:t xml:space="preserve"> </w:t>
      </w:r>
      <w:r>
        <w:t xml:space="preserve">measure the minor and major diameters of ovals after notching and</w:t>
      </w:r>
      <w:r>
        <w:t xml:space="preserve"> </w:t>
      </w:r>
      <w:r>
        <w:t xml:space="preserve">deforming which illustrate the FLD. The strains were measured directly</w:t>
      </w:r>
      <w:r>
        <w:t xml:space="preserve"> </w:t>
      </w:r>
      <w:r>
        <w:t xml:space="preserve">from specimens by using a profile projector. The scheme of hemispherical</w:t>
      </w:r>
      <w:r>
        <w:t xml:space="preserve"> </w:t>
      </w:r>
      <w:r>
        <w:t xml:space="preserve">punch and its setup are shown in Fig.2 before and after sheet forming</w:t>
      </w:r>
      <w:r>
        <w:t xml:space="preserve"> </w:t>
      </w:r>
      <w:r>
        <w:t xml:space="preserve">process.</w:t>
      </w:r>
    </w:p>
    <w:p>
      <w:pPr>
        <w:pStyle w:val="BodyText"/>
      </w:pPr>
      <w:r>
        <w:drawing>
          <wp:inline>
            <wp:extent cx="5334000" cy="414528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2/imag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2 scheme of hemispherical punch and its dimensions</w:t>
      </w:r>
    </w:p>
    <w:p>
      <w:pPr>
        <w:pStyle w:val="BodyText"/>
      </w:pPr>
      <w:r>
        <w:t xml:space="preserve">Fig.3 shows the circular and rectangular specimens with various widths.</w:t>
      </w:r>
      <w:r>
        <w:t xml:space="preserve"> </w:t>
      </w:r>
      <w:r>
        <w:t xml:space="preserve">Table 1 shows the properties of used materials.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Samples (a)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9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(a)</w:t>
            </w:r>
          </w:p>
        </w:tc>
        <w:tc>
          <w:p>
            <w:pPr>
              <w:jc w:val="left"/>
            </w:pPr>
            <w:r>
              <w:t xml:space="preserve">Samples (a) 1 2 3 4 5 6 7 8 9 L (mm) 25 25 30 30 40 40 45 45 45 R (mm)</w:t>
            </w:r>
            <w:r>
              <w:t xml:space="preserve"> </w:t>
            </w:r>
            <w:r>
              <w:t xml:space="preserve">2.5 5 2.5 5 5 10 2.5 5 10</w:t>
            </w: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&amp;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 (a)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 (mm)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 (mm)</w:t>
            </w:r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rPr>
          <w:b/>
        </w:rPr>
        <w:t xml:space="preserve">(b)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4/image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&amp;</w:t>
      </w:r>
    </w:p>
    <w:p>
      <w:pPr>
        <w:pStyle w:val="BodyText"/>
      </w:pPr>
      <w:r>
        <w:rPr>
          <w:b/>
        </w:rPr>
        <w:t xml:space="preserve">(b)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5/image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&amp;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6/image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 (b)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 (mm)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 (mm)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</w:tr>
    </w:tbl>
    <w:p>
      <w:pPr>
        <w:pStyle w:val="BodyText"/>
      </w:pPr>
      <w:r>
        <w:t xml:space="preserve">&amp;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 (b)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 (mm)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 (mm)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</w:tr>
    </w:tbl>
    <w:p>
      <w:pPr>
        <w:pStyle w:val="BodyText"/>
      </w:pPr>
      <w:r>
        <w:t xml:space="preserve">&amp;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 (b)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 (mm)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  <w:tc>
          <w:p>
            <w:p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  <w:tc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 (mm)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  <w:tc>
          <w:p>
            <w:pPr>
              <w:pStyle w:val="Compact"/>
              <w:jc w:val="left"/>
            </w:pPr>
            <w:r>
              <w:t xml:space="preserve">_</w:t>
            </w:r>
          </w:p>
        </w:tc>
      </w:tr>
    </w:tbl>
    <w:p>
      <w:pPr>
        <w:pStyle w:val="BodyText"/>
      </w:pPr>
      <w:r>
        <w:rPr>
          <w:b/>
        </w:rPr>
        <w:t xml:space="preserve">(c)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7/image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&amp;</w:t>
      </w:r>
    </w:p>
    <w:p>
      <w:pPr>
        <w:pStyle w:val="BodyText"/>
      </w:pPr>
      <w:r>
        <w:rPr>
          <w:b/>
        </w:rPr>
        <w:t xml:space="preserve">(c)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8/image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&amp;</w:t>
      </w:r>
    </w:p>
    <w:p>
      <w:pPr>
        <w:pStyle w:val="BodyText"/>
      </w:pPr>
      <w:r>
        <w:rPr>
          <w:b/>
        </w:rPr>
        <w:t xml:space="preserve">(c)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9/image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Material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r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d</m:t>
                  </m:r>
                </m:e>
                <m:sub>
                  <m:r>
                    <m:t>0</m:t>
                  </m:r>
                </m:sub>
              </m:sSub>
              <m:r>
                <m:t>(</m:t>
              </m:r>
              <m:r>
                <m:t>m</m:t>
              </m:r>
              <m:r>
                <m:t>m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R</m:t>
              </m:r>
              <m:r>
                <m:t>(</m:t>
              </m:r>
              <m:r>
                <m:t>m</m:t>
              </m:r>
              <m:r>
                <m:t>m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AISI 321 (Dariani and Azodi, 2003)</w:t>
            </w:r>
          </w:p>
        </w:tc>
        <w:tc>
          <w:p>
            <w:pPr>
              <w:pStyle w:val="Compact"/>
              <w:jc w:val="left"/>
            </w:pPr>
            <w:r>
              <w:t xml:space="preserve">0.012</w:t>
            </w:r>
          </w:p>
        </w:tc>
        <w:tc>
          <w:p>
            <w:pPr>
              <w:pStyle w:val="Compact"/>
              <w:jc w:val="left"/>
            </w:pPr>
            <w:r>
              <w:t xml:space="preserve">0.29</w:t>
            </w:r>
          </w:p>
        </w:tc>
        <w:tc>
          <w:p>
            <w:pPr>
              <w:pStyle w:val="Compact"/>
              <w:jc w:val="left"/>
            </w:pPr>
            <w:r>
              <w:t xml:space="preserve">0.84</w:t>
            </w:r>
          </w:p>
        </w:tc>
        <w:tc>
          <w:p>
            <w:pPr>
              <w:pStyle w:val="Compact"/>
              <w:jc w:val="left"/>
            </w:pPr>
            <w:r>
              <w:t xml:space="preserve">0.025</w:t>
            </w:r>
          </w:p>
        </w:tc>
        <w:tc>
          <w:p>
            <w:pPr>
              <w:pStyle w:val="Compact"/>
              <w:jc w:val="left"/>
            </w:pPr>
            <w:r>
              <w:t xml:space="preserve">0.005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AISI 430 (Dariani and Azodi, 2003)</w:t>
            </w:r>
          </w:p>
        </w:tc>
        <w:tc>
          <w:p>
            <w:pPr>
              <w:pStyle w:val="Compact"/>
              <w:jc w:val="left"/>
            </w:pPr>
            <w:r>
              <w:t xml:space="preserve">0.009</w:t>
            </w:r>
          </w:p>
        </w:tc>
        <w:tc>
          <w:p>
            <w:pPr>
              <w:pStyle w:val="Compact"/>
              <w:jc w:val="left"/>
            </w:pPr>
            <w:r>
              <w:t xml:space="preserve">0.23</w:t>
            </w:r>
          </w:p>
        </w:tc>
        <w:tc>
          <w:p>
            <w:pPr>
              <w:pStyle w:val="Compact"/>
              <w:jc w:val="left"/>
            </w:pPr>
            <w:r>
              <w:t xml:space="preserve">1.04</w:t>
            </w:r>
          </w:p>
        </w:tc>
        <w:tc>
          <w:p>
            <w:pPr>
              <w:pStyle w:val="Compact"/>
              <w:jc w:val="left"/>
            </w:pPr>
            <w:r>
              <w:t xml:space="preserve">0.028</w:t>
            </w:r>
          </w:p>
        </w:tc>
        <w:tc>
          <w:p>
            <w:pPr>
              <w:pStyle w:val="Compact"/>
              <w:jc w:val="left"/>
            </w:pPr>
            <w:r>
              <w:t xml:space="preserve">0.005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AA 7075-T6 (Dariani and Azodi, 2003)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0.09</w:t>
            </w:r>
          </w:p>
        </w:tc>
        <w:tc>
          <w:p>
            <w:pPr>
              <w:pStyle w:val="Compact"/>
              <w:jc w:val="left"/>
            </w:pPr>
            <w:r>
              <w:t xml:space="preserve">0.75</w:t>
            </w:r>
          </w:p>
        </w:tc>
        <w:tc>
          <w:p>
            <w:pPr>
              <w:pStyle w:val="Compact"/>
              <w:jc w:val="left"/>
            </w:pPr>
            <w:r>
              <w:t xml:space="preserve">0.05</w:t>
            </w:r>
          </w:p>
        </w:tc>
        <w:tc>
          <w:p>
            <w:pPr>
              <w:pStyle w:val="Compact"/>
              <w:jc w:val="left"/>
            </w:pPr>
            <w:r>
              <w:t xml:space="preserve">0.0055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AA 3003-H24 (Dariani and Azodi, 2003)</w:t>
            </w:r>
          </w:p>
        </w:tc>
        <w:tc>
          <w:p>
            <w:pPr>
              <w:pStyle w:val="Compact"/>
              <w:jc w:val="left"/>
            </w:pPr>
            <w:r>
              <w:t xml:space="preserve">0.003</w:t>
            </w:r>
          </w:p>
        </w:tc>
        <w:tc>
          <w:p>
            <w:pPr>
              <w:pStyle w:val="Compact"/>
              <w:jc w:val="left"/>
            </w:pPr>
            <w:r>
              <w:t xml:space="preserve">0.08</w:t>
            </w:r>
          </w:p>
        </w:tc>
        <w:tc>
          <w:p>
            <w:pPr>
              <w:pStyle w:val="Compact"/>
              <w:jc w:val="left"/>
            </w:pPr>
            <w:r>
              <w:t xml:space="preserve">0.715</w:t>
            </w:r>
          </w:p>
        </w:tc>
        <w:tc>
          <w:p>
            <w:pPr>
              <w:pStyle w:val="Compact"/>
              <w:jc w:val="left"/>
            </w:pPr>
            <w:r>
              <w:t xml:space="preserve">0.044</w:t>
            </w:r>
          </w:p>
        </w:tc>
        <w:tc>
          <w:p>
            <w:pPr>
              <w:pStyle w:val="Compact"/>
              <w:jc w:val="left"/>
            </w:pPr>
            <w:r>
              <w:t xml:space="preserve">0.0055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Copper (Dariani and Azodi, 2003)</w:t>
            </w:r>
          </w:p>
        </w:tc>
        <w:tc>
          <w:p>
            <w:pPr>
              <w:pStyle w:val="Compact"/>
              <w:jc w:val="left"/>
            </w:pPr>
            <w:r>
              <w:t xml:space="preserve">0.005</w:t>
            </w:r>
          </w:p>
        </w:tc>
        <w:tc>
          <w:p>
            <w:pPr>
              <w:pStyle w:val="Compact"/>
              <w:jc w:val="left"/>
            </w:pPr>
            <w:r>
              <w:t xml:space="preserve">0.36</w:t>
            </w:r>
          </w:p>
        </w:tc>
        <w:tc>
          <w:p>
            <w:pPr>
              <w:pStyle w:val="Compact"/>
              <w:jc w:val="left"/>
            </w:pPr>
            <w:r>
              <w:t xml:space="preserve">0.73</w:t>
            </w:r>
          </w:p>
        </w:tc>
        <w:tc>
          <w:p>
            <w:pPr>
              <w:pStyle w:val="Compact"/>
              <w:jc w:val="left"/>
            </w:pPr>
            <w:r>
              <w:t xml:space="preserve">0.035</w:t>
            </w:r>
          </w:p>
        </w:tc>
        <w:tc>
          <w:p>
            <w:pPr>
              <w:pStyle w:val="Compact"/>
              <w:jc w:val="left"/>
            </w:pPr>
            <w:r>
              <w:t xml:space="preserve">0.0055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 12 (Sadough et al., 1999)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p>
            <w:pPr>
              <w:pStyle w:val="Compact"/>
              <w:jc w:val="left"/>
            </w:pPr>
            <w:r>
              <w:t xml:space="preserve">0.3</w:t>
            </w:r>
          </w:p>
        </w:tc>
        <w:tc>
          <w:p>
            <w:pPr>
              <w:pStyle w:val="Compact"/>
              <w:jc w:val="left"/>
            </w:pPr>
            <w:r>
              <w:t xml:space="preserve">1.21</w:t>
            </w:r>
          </w:p>
        </w:tc>
        <w:tc>
          <w:p>
            <w:pPr>
              <w:pStyle w:val="Compact"/>
              <w:jc w:val="left"/>
            </w:pPr>
            <w:r>
              <w:t xml:space="preserve">0.025</w:t>
            </w:r>
          </w:p>
        </w:tc>
        <w:tc>
          <w:p>
            <w:pPr>
              <w:pStyle w:val="Compact"/>
              <w:jc w:val="left"/>
            </w:pPr>
            <w:r>
              <w:t xml:space="preserve">0.006</w:t>
            </w:r>
          </w:p>
        </w:tc>
      </w:tr>
    </w:tbl>
    <w:p>
      <w:pPr>
        <w:pStyle w:val="BodyText"/>
      </w:pPr>
      <w:r>
        <w:rPr>
          <w:b/>
        </w:rPr>
        <w:t xml:space="preserve">Comparison with Experiments</w:t>
      </w:r>
    </w:p>
    <w:p>
      <w:pPr>
        <w:pStyle w:val="BodyText"/>
      </w:pPr>
      <w:r>
        <w:t xml:space="preserve">The curved fitting of experimental values are obtained with Matlab</w:t>
      </w:r>
      <w:r>
        <w:t xml:space="preserve"> </w:t>
      </w:r>
      <w:r>
        <w:t xml:space="preserve">software and evaluating of different powers of Barlat-Lian yield</w:t>
      </w:r>
      <w:r>
        <w:t xml:space="preserve"> </w:t>
      </w:r>
      <w:r>
        <w:t xml:space="preserve">criteria can be estimated with comparison between experimental and</w:t>
      </w:r>
      <w:r>
        <w:t xml:space="preserve"> </w:t>
      </w:r>
      <w:r>
        <w:t xml:space="preserve">achieved numerical strains of different powers of Barlat-Lian yield</w:t>
      </w:r>
      <w:r>
        <w:t xml:space="preserve"> </w:t>
      </w:r>
      <w:r>
        <w:t xml:space="preserve">criteria. The R-square is expressed in Eqs.16,17 and 18.Where SSE and</w:t>
      </w:r>
      <w:r>
        <w:t xml:space="preserve"> </w:t>
      </w:r>
      <w:r>
        <w:t xml:space="preserve">SST are the sum of squared errors of our regression model and the sum of</w:t>
      </w:r>
      <w:r>
        <w:t xml:space="preserve"> </w:t>
      </w:r>
      <w:r>
        <w:t xml:space="preserve">squared errors of our baseline model respectively. The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factor gives the overall predictive capabilities of</w:t>
      </w:r>
      <w:r>
        <w:t xml:space="preserve"> </w:t>
      </w:r>
      <w:r>
        <w:t xml:space="preserve">the obtained model and Minimum differences are the best fitted values.</w:t>
      </w:r>
      <w:r>
        <w:t xml:space="preserve"> </w:t>
      </w:r>
      <w:r>
        <w:t xml:space="preserve">Root Mean Squared Error (RMSE) is also known as the fit standard error</w:t>
      </w:r>
      <w:r>
        <w:t xml:space="preserve"> </w:t>
      </w:r>
      <w:r>
        <w:t xml:space="preserve">and the standard error of the regression and closer to 0 indicates a</w:t>
      </w:r>
      <w:r>
        <w:t xml:space="preserve"> </w:t>
      </w:r>
      <w:r>
        <w:t xml:space="preserve">better fit (Eq.19).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SSE</m:t>
                  </m:r>
                </m:num>
                <m:den>
                  <m:r>
                    <m:rPr>
                      <m:sty m:val="p"/>
                    </m:rPr>
                    <m:t>SST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(16)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  <m:r>
                <m:t>S</m:t>
              </m:r>
              <m:r>
                <m:t>E</m:t>
              </m:r>
              <m:r>
                <m:t>=</m:t>
              </m:r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p>
                    <m:e>
                      <m:d>
                        <m:dPr>
                          <m:begChr m:val="("/>
                          <m:endChr m:val=")"/>
                          <m:grow/>
                        </m:dP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  <m:r>
                            <m:t>−</m:t>
                          </m:r>
                          <m:sSub>
                            <m:e>
                              <m:limUpp>
                                <m:e>
                                  <m:r>
                                    <m:t>y</m:t>
                                  </m:r>
                                </m:e>
                                <m:lim>
                                  <m:groupChr>
                                    <m:groupChrPr>
                                      <m:chr m:val="ˇ"/>
                                      <m:pos m:val="top"/>
                                      <m:vertJc m:val="bot"/>
                                    </m:groupChrPr>
                                    <m:e/>
                                  </m:groupChr>
                                </m:lim>
                              </m:limUpp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(17)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S</m:t>
              </m:r>
              <m:r>
                <m:t>S</m:t>
              </m:r>
              <m:r>
                <m:t>T</m:t>
              </m:r>
              <m:r>
                <m:t>=</m:t>
              </m:r>
              <m:nary>
                <m:naryPr>
                  <m:chr m:val="∑"/>
                  <m:limLoc m:val="undOvr"/>
                  <m:subHide m:val="0"/>
                  <m:supHide m:val="0"/>
                </m:naryPr>
                <m:sub>
                  <m:r>
                    <m:t>i</m:t>
                  </m:r>
                  <m:r>
                    <m:t>=</m:t>
                  </m:r>
                  <m:r>
                    <m:t>1</m:t>
                  </m:r>
                </m:sub>
                <m:sup>
                  <m:r>
                    <m:t>n</m:t>
                  </m:r>
                </m:sup>
                <m:e>
                  <m:sSup>
                    <m:e>
                      <m:d>
                        <m:dPr>
                          <m:begChr m:val="("/>
                          <m:endChr m:val=")"/>
                          <m:grow/>
                        </m:dP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  <m:r>
                            <m:t>−</m:t>
                          </m:r>
                          <m:sSub>
                            <m:e>
                              <m:limUpp>
                                <m:e>
                                  <m:r>
                                    <m:t>y</m:t>
                                  </m:r>
                                </m:e>
                                <m:lim>
                                  <m:bar>
                                    <m:barPr>
                                      <m:pos m:val="top"/>
                                    </m:barPr>
                                    <m:e/>
                                  </m:bar>
                                </m:lim>
                              </m:limUpp>
                            </m:e>
                            <m:sub>
                              <m: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e>
              </m:nary>
            </m:oMath>
          </w:p>
        </w:tc>
        <w:tc>
          <w:p>
            <w:pPr>
              <w:pStyle w:val="Compact"/>
              <w:jc w:val="left"/>
            </w:pPr>
            <w:r>
              <w:t xml:space="preserve">(18)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RMSE</m:t>
              </m:r>
              <m:r>
                <m:t>=</m:t>
              </m:r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SSE</m:t>
                  </m:r>
                </m:num>
                <m:den>
                  <m:r>
                    <m:rPr>
                      <m:sty m:val="p"/>
                    </m:rPr>
                    <m:t>number of independent pieces of information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(19)</w:t>
            </w:r>
          </w:p>
        </w:tc>
      </w:tr>
    </w:tbl>
    <w:p>
      <w:pPr>
        <w:pStyle w:val="BodyText"/>
      </w:pPr>
      <w:r>
        <w:rPr>
          <w:b/>
        </w:rPr>
        <w:t xml:space="preserve">Results and Discussion</w:t>
      </w:r>
    </w:p>
    <w:p>
      <w:pPr>
        <w:pStyle w:val="BodyText"/>
      </w:pPr>
      <w:r>
        <w:t xml:space="preserve">Fig 4 shows the forming limit diagrams for different expotent of</w:t>
      </w:r>
      <w:r>
        <w:t xml:space="preserve"> </w:t>
      </w:r>
      <w:r>
        <w:t xml:space="preserve">Barlat-Lian which is applied for AA3003-H24 and the table 2 demonstrates</w:t>
      </w:r>
      <w:r>
        <w:t xml:space="preserve"> </w:t>
      </w:r>
      <w:r>
        <w:t xml:space="preserve">that a=5.9 may have the best fitting with experimental results. Aluminum</w:t>
      </w:r>
      <w:r>
        <w:t xml:space="preserve"> </w:t>
      </w:r>
      <w:r>
        <w:t xml:space="preserve">is F.C.C material and the predefined exponent is 8 but the results show</w:t>
      </w:r>
      <w:r>
        <w:t xml:space="preserve"> </w:t>
      </w:r>
      <w:r>
        <w:t xml:space="preserve">that the best power amount is 5.9.</w:t>
      </w:r>
    </w:p>
    <w:p>
      <w:pPr>
        <w:pStyle w:val="BodyText"/>
      </w:pPr>
      <w:r>
        <w:drawing>
          <wp:inline>
            <wp:extent cx="3620901" cy="1721763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f0/imagf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01" cy="17217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4 Forming limit diagrams of AA3003-H24 sheet (Experimental data</w:t>
      </w:r>
      <w:r>
        <w:t xml:space="preserve"> </w:t>
      </w:r>
      <w:r>
        <w:t xml:space="preserve">from Dariani and Azodi, 2003)</w:t>
      </w:r>
    </w:p>
    <w:p>
      <w:pPr>
        <w:pStyle w:val="BodyText"/>
      </w:pPr>
      <w:r>
        <w:t xml:space="preserve">Table 2. RMSE for different powers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St 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RMSE</w:t>
            </w:r>
          </w:p>
        </w:tc>
        <w:tc>
          <w:p>
            <w:pPr>
              <w:pStyle w:val="Compact"/>
              <w:jc w:val="left"/>
            </w:pPr>
            <w:r>
              <w:t xml:space="preserve">0.703829</w:t>
            </w:r>
          </w:p>
        </w:tc>
        <w:tc>
          <w:p>
            <w:pPr>
              <w:pStyle w:val="Compact"/>
              <w:jc w:val="left"/>
            </w:pPr>
            <w:r>
              <w:t xml:space="preserve">0.581941</w:t>
            </w:r>
          </w:p>
        </w:tc>
        <w:tc>
          <w:p>
            <w:pPr>
              <w:pStyle w:val="Compact"/>
              <w:jc w:val="left"/>
            </w:pPr>
            <w:r>
              <w:t xml:space="preserve">0.565814</w:t>
            </w:r>
          </w:p>
        </w:tc>
        <w:tc>
          <w:p>
            <w:pPr>
              <w:pStyle w:val="Compact"/>
              <w:jc w:val="left"/>
            </w:pPr>
            <w:r>
              <w:t xml:space="preserve">0.618761</w:t>
            </w:r>
          </w:p>
        </w:tc>
        <w:tc>
          <w:p>
            <w:pPr>
              <w:pStyle w:val="Compact"/>
              <w:jc w:val="left"/>
            </w:pPr>
            <w:r>
              <w:t xml:space="preserve">0.634552</w:t>
            </w:r>
          </w:p>
        </w:tc>
        <w:tc>
          <w:p>
            <w:pPr>
              <w:pStyle w:val="Compact"/>
              <w:jc w:val="left"/>
            </w:pPr>
            <w:r>
              <w:t xml:space="preserve">1.089167</w:t>
            </w:r>
          </w:p>
        </w:tc>
        <w:tc>
          <w:p>
            <w:pPr>
              <w:pStyle w:val="Compact"/>
              <w:jc w:val="left"/>
            </w:pPr>
            <w:r>
              <w:t xml:space="preserve">1.273228</w:t>
            </w:r>
          </w:p>
        </w:tc>
      </w:tr>
    </w:tbl>
    <w:p>
      <w:pPr>
        <w:pStyle w:val="BodyText"/>
      </w:pPr>
      <w:r>
        <w:t xml:space="preserve">The numerical results are achieved to investigate the best fitting curve</w:t>
      </w:r>
      <w:r>
        <w:t xml:space="preserve"> </w:t>
      </w:r>
      <w:r>
        <w:t xml:space="preserve">for AA7075-T6 in comparison with experimental data based on Fig.5 and</w:t>
      </w:r>
      <w:r>
        <w:t xml:space="preserve"> </w:t>
      </w:r>
      <w:r>
        <w:t xml:space="preserve">the table 3 shows that a=6.6 can present the least RMSE value. Although</w:t>
      </w:r>
      <w:r>
        <w:t xml:space="preserve"> </w:t>
      </w:r>
      <w:r>
        <w:t xml:space="preserve">AA7075-T6 is face centered cubic (F.C.C), amount of archived Barlat-lian</w:t>
      </w:r>
      <w:r>
        <w:t xml:space="preserve"> </w:t>
      </w:r>
      <w:r>
        <w:t xml:space="preserve">power is 6.6.</w:t>
      </w:r>
    </w:p>
    <w:p>
      <w:pPr>
        <w:pStyle w:val="BodyText"/>
      </w:pPr>
      <w:r>
        <w:drawing>
          <wp:inline>
            <wp:extent cx="5334000" cy="249194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f1/imagf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5 Forming limit diagrams of AA7075-T6 sheet (Experimental data from</w:t>
      </w:r>
      <w:r>
        <w:t xml:space="preserve"> </w:t>
      </w:r>
      <w:r>
        <w:t xml:space="preserve">Dariani and Azodi, 2003)</w:t>
      </w:r>
    </w:p>
    <w:p>
      <w:pPr>
        <w:pStyle w:val="BodyText"/>
      </w:pPr>
      <w:r>
        <w:t xml:space="preserve">Table 3. RMSE for different powers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St 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RMSE</w:t>
            </w:r>
          </w:p>
        </w:tc>
        <w:tc>
          <w:p>
            <w:pPr>
              <w:pStyle w:val="Compact"/>
              <w:jc w:val="left"/>
            </w:pPr>
            <w:r>
              <w:t xml:space="preserve">0.703829</w:t>
            </w:r>
          </w:p>
        </w:tc>
        <w:tc>
          <w:p>
            <w:pPr>
              <w:pStyle w:val="Compact"/>
              <w:jc w:val="left"/>
            </w:pPr>
            <w:r>
              <w:t xml:space="preserve">0.581941</w:t>
            </w:r>
          </w:p>
        </w:tc>
        <w:tc>
          <w:p>
            <w:pPr>
              <w:pStyle w:val="Compact"/>
              <w:jc w:val="left"/>
            </w:pPr>
            <w:r>
              <w:t xml:space="preserve">0.565814</w:t>
            </w:r>
          </w:p>
        </w:tc>
        <w:tc>
          <w:p>
            <w:pPr>
              <w:pStyle w:val="Compact"/>
              <w:jc w:val="left"/>
            </w:pPr>
            <w:r>
              <w:t xml:space="preserve">0.618761</w:t>
            </w:r>
          </w:p>
        </w:tc>
        <w:tc>
          <w:p>
            <w:pPr>
              <w:pStyle w:val="Compact"/>
              <w:jc w:val="left"/>
            </w:pPr>
            <w:r>
              <w:t xml:space="preserve">0.634552</w:t>
            </w:r>
          </w:p>
        </w:tc>
        <w:tc>
          <w:p>
            <w:pPr>
              <w:pStyle w:val="Compact"/>
              <w:jc w:val="left"/>
            </w:pPr>
            <w:r>
              <w:t xml:space="preserve">1.089167</w:t>
            </w:r>
          </w:p>
        </w:tc>
        <w:tc>
          <w:p>
            <w:pPr>
              <w:pStyle w:val="Compact"/>
              <w:jc w:val="left"/>
            </w:pPr>
            <w:r>
              <w:t xml:space="preserve">1.273228</w:t>
            </w:r>
          </w:p>
        </w:tc>
      </w:tr>
    </w:tbl>
    <w:p>
      <w:pPr>
        <w:pStyle w:val="BodyText"/>
      </w:pPr>
      <w:r>
        <w:t xml:space="preserve">Another tests and numerical approaches have been done to determine the</w:t>
      </w:r>
      <w:r>
        <w:t xml:space="preserve"> </w:t>
      </w:r>
      <w:r>
        <w:t xml:space="preserve">best power of Barlat Lian yield criteria for AISI 321 in Fig.6 . It can</w:t>
      </w:r>
      <w:r>
        <w:t xml:space="preserve"> </w:t>
      </w:r>
      <w:r>
        <w:t xml:space="preserve">be seen the best fitting results are derived from a=4.6 as it is shown</w:t>
      </w:r>
      <w:r>
        <w:t xml:space="preserve"> </w:t>
      </w:r>
      <w:r>
        <w:t xml:space="preserve">in table 4. AISI 321 is titanium (Ti)-stabilized austenitic stainless</w:t>
      </w:r>
      <w:r>
        <w:t xml:space="preserve"> </w:t>
      </w:r>
      <w:r>
        <w:t xml:space="preserve">steel and has B.C.C structure. It has been assumed in all stainless</w:t>
      </w:r>
      <w:r>
        <w:t xml:space="preserve"> </w:t>
      </w:r>
      <w:r>
        <w:t xml:space="preserve">steel, a=6 otherwise in this study obtained a is 4.6.</w:t>
      </w:r>
    </w:p>
    <w:p>
      <w:pPr>
        <w:pStyle w:val="BodyText"/>
      </w:pPr>
      <w:r>
        <w:drawing>
          <wp:inline>
            <wp:extent cx="3541388" cy="1724821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f2/imagf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1724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6 Forming limit diagrams of stainless steel AISI 321 sheet</w:t>
      </w:r>
      <w:r>
        <w:t xml:space="preserve"> </w:t>
      </w:r>
      <w:r>
        <w:t xml:space="preserve">(Experimental data from Dariani and Azodi, 2003)</w:t>
      </w:r>
    </w:p>
    <w:p>
      <w:pPr>
        <w:pStyle w:val="BodyText"/>
      </w:pPr>
      <w:r>
        <w:t xml:space="preserve">Table 4. RMSE for different powers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St 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RMSE</w:t>
            </w:r>
          </w:p>
        </w:tc>
        <w:tc>
          <w:p>
            <w:pPr>
              <w:pStyle w:val="Compact"/>
              <w:jc w:val="left"/>
            </w:pPr>
            <w:r>
              <w:t xml:space="preserve">0.703829</w:t>
            </w:r>
          </w:p>
        </w:tc>
        <w:tc>
          <w:p>
            <w:pPr>
              <w:pStyle w:val="Compact"/>
              <w:jc w:val="left"/>
            </w:pPr>
            <w:r>
              <w:t xml:space="preserve">0.581941</w:t>
            </w:r>
          </w:p>
        </w:tc>
        <w:tc>
          <w:p>
            <w:pPr>
              <w:pStyle w:val="Compact"/>
              <w:jc w:val="left"/>
            </w:pPr>
            <w:r>
              <w:t xml:space="preserve">0.565814</w:t>
            </w:r>
          </w:p>
        </w:tc>
        <w:tc>
          <w:p>
            <w:pPr>
              <w:pStyle w:val="Compact"/>
              <w:jc w:val="left"/>
            </w:pPr>
            <w:r>
              <w:t xml:space="preserve">0.618761</w:t>
            </w:r>
          </w:p>
        </w:tc>
        <w:tc>
          <w:p>
            <w:pPr>
              <w:pStyle w:val="Compact"/>
              <w:jc w:val="left"/>
            </w:pPr>
            <w:r>
              <w:t xml:space="preserve">0.634552</w:t>
            </w:r>
          </w:p>
        </w:tc>
        <w:tc>
          <w:p>
            <w:pPr>
              <w:pStyle w:val="Compact"/>
              <w:jc w:val="left"/>
            </w:pPr>
            <w:r>
              <w:t xml:space="preserve">1.089167</w:t>
            </w:r>
          </w:p>
        </w:tc>
        <w:tc>
          <w:p>
            <w:pPr>
              <w:pStyle w:val="Compact"/>
              <w:jc w:val="left"/>
            </w:pPr>
            <w:r>
              <w:t xml:space="preserve">1.273228</w:t>
            </w:r>
          </w:p>
        </w:tc>
      </w:tr>
    </w:tbl>
    <w:p>
      <w:pPr>
        <w:pStyle w:val="BodyText"/>
      </w:pPr>
      <w:r>
        <w:t xml:space="preserve">Figure 7 and table 5 show the results of numerical and experimental</w:t>
      </w:r>
      <w:r>
        <w:t xml:space="preserve"> </w:t>
      </w:r>
      <w:r>
        <w:t xml:space="preserve">method to obtain the best exponent of Barlat-Lian for AISI 430. AISI 430</w:t>
      </w:r>
      <w:r>
        <w:t xml:space="preserve"> </w:t>
      </w:r>
      <w:r>
        <w:t xml:space="preserve">has the B.C.C structure and Contrary to previous assumptions</w:t>
      </w:r>
      <w:r>
        <w:t xml:space="preserve"> </w:t>
      </w:r>
      <m:oMath>
        <m:r>
          <m:t>a</m:t>
        </m:r>
        <m:r>
          <m:t>=</m:t>
        </m:r>
        <m:r>
          <m:t>6.5</m:t>
        </m:r>
      </m:oMath>
      <w:r>
        <w:t xml:space="preserve">has the least square in regression.</w:t>
      </w:r>
    </w:p>
    <w:p>
      <w:pPr>
        <w:pStyle w:val="BodyText"/>
      </w:pPr>
      <w:r>
        <w:drawing>
          <wp:inline>
            <wp:extent cx="3596436" cy="1611668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0/image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36" cy="1611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7 Forming limit diagrams of stainless steel AISI 430 sheet</w:t>
      </w:r>
      <w:r>
        <w:t xml:space="preserve"> </w:t>
      </w:r>
      <w:r>
        <w:t xml:space="preserve">(Experimental data from Dariani and Azodi, 2003)</w:t>
      </w:r>
    </w:p>
    <w:p>
      <w:pPr>
        <w:pStyle w:val="BodyText"/>
      </w:pPr>
      <w:r>
        <w:t xml:space="preserve">Table 5. RMSE for different powers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St 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RMSE</w:t>
            </w:r>
          </w:p>
        </w:tc>
        <w:tc>
          <w:p>
            <w:pPr>
              <w:pStyle w:val="Compact"/>
              <w:jc w:val="left"/>
            </w:pPr>
            <w:r>
              <w:t xml:space="preserve">0.703829</w:t>
            </w:r>
          </w:p>
        </w:tc>
        <w:tc>
          <w:p>
            <w:pPr>
              <w:pStyle w:val="Compact"/>
              <w:jc w:val="left"/>
            </w:pPr>
            <w:r>
              <w:t xml:space="preserve">0.581941</w:t>
            </w:r>
          </w:p>
        </w:tc>
        <w:tc>
          <w:p>
            <w:pPr>
              <w:pStyle w:val="Compact"/>
              <w:jc w:val="left"/>
            </w:pPr>
            <w:r>
              <w:t xml:space="preserve">0.565814</w:t>
            </w:r>
          </w:p>
        </w:tc>
        <w:tc>
          <w:p>
            <w:pPr>
              <w:pStyle w:val="Compact"/>
              <w:jc w:val="left"/>
            </w:pPr>
            <w:r>
              <w:t xml:space="preserve">0.618761</w:t>
            </w:r>
          </w:p>
        </w:tc>
        <w:tc>
          <w:p>
            <w:pPr>
              <w:pStyle w:val="Compact"/>
              <w:jc w:val="left"/>
            </w:pPr>
            <w:r>
              <w:t xml:space="preserve">0.634552</w:t>
            </w:r>
          </w:p>
        </w:tc>
        <w:tc>
          <w:p>
            <w:pPr>
              <w:pStyle w:val="Compact"/>
              <w:jc w:val="left"/>
            </w:pPr>
            <w:r>
              <w:t xml:space="preserve">1.089167</w:t>
            </w:r>
          </w:p>
        </w:tc>
        <w:tc>
          <w:p>
            <w:pPr>
              <w:pStyle w:val="Compact"/>
              <w:jc w:val="left"/>
            </w:pPr>
            <w:r>
              <w:t xml:space="preserve">1.273228</w:t>
            </w:r>
          </w:p>
        </w:tc>
      </w:tr>
    </w:tbl>
    <w:p>
      <w:pPr>
        <w:pStyle w:val="BodyText"/>
      </w:pPr>
      <w:r>
        <w:t xml:space="preserve">Copper was studied to derive the best exponent of Barlat-Lian. It can be</w:t>
      </w:r>
      <w:r>
        <w:t xml:space="preserve"> </w:t>
      </w:r>
      <w:r>
        <w:t xml:space="preserve">seen that the best power is a=6.5 in table 6, while Fig 7 shows that</w:t>
      </w:r>
      <w:r>
        <w:t xml:space="preserve"> </w:t>
      </w:r>
      <w:r>
        <w:t xml:space="preserve">most of left sided is not covered by numerical results. So the r squares</w:t>
      </w:r>
      <w:r>
        <w:t xml:space="preserve"> </w:t>
      </w:r>
      <w:r>
        <w:t xml:space="preserve">have the large amount in comparison with other materials in this study.</w:t>
      </w:r>
      <w:r>
        <w:t xml:space="preserve"> </w:t>
      </w:r>
      <w:r>
        <w:t xml:space="preserve">Cu is F.C.C material and</w:t>
      </w:r>
      <w:r>
        <w:t xml:space="preserve"> </w:t>
      </w:r>
      <m:oMath>
        <m:r>
          <m:t>a</m:t>
        </m:r>
        <m:r>
          <m:t>=</m:t>
        </m:r>
        <m:r>
          <m:t>6.5</m:t>
        </m:r>
      </m:oMath>
      <w:r>
        <w:t xml:space="preserve"> </w:t>
      </w:r>
      <w:r>
        <w:t xml:space="preserve">can cover experimental</w:t>
      </w:r>
      <w:r>
        <w:t xml:space="preserve"> </w:t>
      </w:r>
      <w:r>
        <w:t xml:space="preserve">results sufficiently although it had been assumed that this amount is 8</w:t>
      </w:r>
      <w:r>
        <w:t xml:space="preserve"> </w:t>
      </w:r>
      <w:r>
        <w:t xml:space="preserve">for Copper.</w:t>
      </w:r>
    </w:p>
    <w:p>
      <w:pPr>
        <w:pStyle w:val="BodyText"/>
      </w:pPr>
      <w:r>
        <w:drawing>
          <wp:inline>
            <wp:extent cx="3544446" cy="1755403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1/image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46" cy="1755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7 Forming limit diagrams of Copper sheet (Experimental data from</w:t>
      </w:r>
      <w:r>
        <w:t xml:space="preserve"> </w:t>
      </w:r>
      <w:r>
        <w:t xml:space="preserve">Dariani and Azodi, 2003)</w:t>
      </w:r>
    </w:p>
    <w:p>
      <w:pPr>
        <w:pStyle w:val="BodyText"/>
      </w:pPr>
      <w:r>
        <w:t xml:space="preserve">Table 6. RMSE for different powers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St 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RMSE</w:t>
            </w:r>
          </w:p>
        </w:tc>
        <w:tc>
          <w:p>
            <w:pPr>
              <w:pStyle w:val="Compact"/>
              <w:jc w:val="left"/>
            </w:pPr>
            <w:r>
              <w:t xml:space="preserve">0.703829</w:t>
            </w:r>
          </w:p>
        </w:tc>
        <w:tc>
          <w:p>
            <w:pPr>
              <w:pStyle w:val="Compact"/>
              <w:jc w:val="left"/>
            </w:pPr>
            <w:r>
              <w:t xml:space="preserve">0.581941</w:t>
            </w:r>
          </w:p>
        </w:tc>
        <w:tc>
          <w:p>
            <w:pPr>
              <w:pStyle w:val="Compact"/>
              <w:jc w:val="left"/>
            </w:pPr>
            <w:r>
              <w:t xml:space="preserve">0.565814</w:t>
            </w:r>
          </w:p>
        </w:tc>
        <w:tc>
          <w:p>
            <w:pPr>
              <w:pStyle w:val="Compact"/>
              <w:jc w:val="left"/>
            </w:pPr>
            <w:r>
              <w:t xml:space="preserve">0.618761</w:t>
            </w:r>
          </w:p>
        </w:tc>
        <w:tc>
          <w:p>
            <w:pPr>
              <w:pStyle w:val="Compact"/>
              <w:jc w:val="left"/>
            </w:pPr>
            <w:r>
              <w:t xml:space="preserve">0.634552</w:t>
            </w:r>
          </w:p>
        </w:tc>
        <w:tc>
          <w:p>
            <w:pPr>
              <w:pStyle w:val="Compact"/>
              <w:jc w:val="left"/>
            </w:pPr>
            <w:r>
              <w:t xml:space="preserve">1.089167</w:t>
            </w:r>
          </w:p>
        </w:tc>
        <w:tc>
          <w:p>
            <w:pPr>
              <w:pStyle w:val="Compact"/>
              <w:jc w:val="left"/>
            </w:pPr>
            <w:r>
              <w:t xml:space="preserve">1.273228</w:t>
            </w:r>
          </w:p>
        </w:tc>
      </w:tr>
    </w:tbl>
    <w:p>
      <w:pPr>
        <w:pStyle w:val="BodyText"/>
      </w:pPr>
      <w:r>
        <w:t xml:space="preserve">Figure 8 and Table 7 represent the best achieved amount of Barlat-Lian</w:t>
      </w:r>
      <w:r>
        <w:t xml:space="preserve"> </w:t>
      </w:r>
      <w:r>
        <w:t xml:space="preserve">exponent for St 12. The investigation shows that a=4.8 is the best curve</w:t>
      </w:r>
      <w:r>
        <w:t xml:space="preserve"> </w:t>
      </w:r>
      <w:r>
        <w:t xml:space="preserve">fitted value. St 12 is low carbon steel and has the FCC structure and</w:t>
      </w:r>
      <w:r>
        <w:t xml:space="preserve"> </w:t>
      </w:r>
      <w:r>
        <w:t xml:space="preserve">archived Barlat-Lian exponent is different by</w:t>
      </w:r>
      <w:r>
        <w:t xml:space="preserve"> </w:t>
      </w:r>
      <w:r>
        <w:t xml:space="preserve">assumption</w:t>
      </w:r>
      <m:oMath>
        <m:r>
          <m:t> </m:t>
        </m:r>
        <m:r>
          <m:t>a</m:t>
        </m:r>
        <m: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drawing>
          <wp:inline>
            <wp:extent cx="3538330" cy="1755403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2/image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330" cy="1755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Fig. 8 St 12 Forming limit diagrams of St-12 sheet (Experimental data</w:t>
      </w:r>
      <w:r>
        <w:t xml:space="preserve"> </w:t>
      </w:r>
      <w:r>
        <w:t xml:space="preserve">from Sadough et al., 1999)</w:t>
      </w:r>
    </w:p>
    <w:p>
      <w:pPr>
        <w:pStyle w:val="BodyText"/>
      </w:pPr>
      <w:r>
        <w:t xml:space="preserve">Table 7. RMSE for different powers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St 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a=4.9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a=8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RMSE</w:t>
            </w:r>
          </w:p>
        </w:tc>
        <w:tc>
          <w:p>
            <w:pPr>
              <w:pStyle w:val="Compact"/>
              <w:jc w:val="left"/>
            </w:pPr>
            <w:r>
              <w:t xml:space="preserve">0.703829</w:t>
            </w:r>
          </w:p>
        </w:tc>
        <w:tc>
          <w:p>
            <w:pPr>
              <w:pStyle w:val="Compact"/>
              <w:jc w:val="left"/>
            </w:pPr>
            <w:r>
              <w:t xml:space="preserve">0.581941</w:t>
            </w:r>
          </w:p>
        </w:tc>
        <w:tc>
          <w:p>
            <w:pPr>
              <w:pStyle w:val="Compact"/>
              <w:jc w:val="left"/>
            </w:pPr>
            <w:r>
              <w:t xml:space="preserve">0.565814</w:t>
            </w:r>
          </w:p>
        </w:tc>
        <w:tc>
          <w:p>
            <w:pPr>
              <w:pStyle w:val="Compact"/>
              <w:jc w:val="left"/>
            </w:pPr>
            <w:r>
              <w:t xml:space="preserve">0.618761</w:t>
            </w:r>
          </w:p>
        </w:tc>
        <w:tc>
          <w:p>
            <w:pPr>
              <w:pStyle w:val="Compact"/>
              <w:jc w:val="left"/>
            </w:pPr>
            <w:r>
              <w:t xml:space="preserve">0.634552</w:t>
            </w:r>
          </w:p>
        </w:tc>
        <w:tc>
          <w:p>
            <w:pPr>
              <w:pStyle w:val="Compact"/>
              <w:jc w:val="left"/>
            </w:pPr>
            <w:r>
              <w:t xml:space="preserve">1.089167</w:t>
            </w:r>
          </w:p>
        </w:tc>
        <w:tc>
          <w:p>
            <w:pPr>
              <w:pStyle w:val="Compact"/>
              <w:jc w:val="left"/>
            </w:pPr>
            <w:r>
              <w:t xml:space="preserve">1.273228</w:t>
            </w:r>
          </w:p>
        </w:tc>
      </w:tr>
    </w:tbl>
    <w:p>
      <w:pPr>
        <w:pStyle w:val="BodyText"/>
      </w:pPr>
      <w:r>
        <w:t xml:space="preserve">Table 8 shows the best power of Barlat-Lian for different materials.</w:t>
      </w:r>
    </w:p>
    <w:p>
      <w:pPr>
        <w:pStyle w:val="BodyText"/>
      </w:pPr>
      <w:r>
        <w:t xml:space="preserve">Table 8 the best power of Barlat-Lian for different materials.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Material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AA3003-H24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AA7075-T6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AISI 321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AISI 430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Copper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</w:t>
            </w:r>
            <w:r>
              <w:t xml:space="preserve"> </w:t>
            </w:r>
            <w:r>
              <w:t xml:space="preserve">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Best power</w:t>
            </w:r>
          </w:p>
        </w:tc>
        <w:tc>
          <w:p>
            <w:pPr>
              <w:pStyle w:val="Compact"/>
              <w:jc w:val="left"/>
            </w:pPr>
            <w:r>
              <w:t xml:space="preserve">5.9</w:t>
            </w:r>
          </w:p>
        </w:tc>
        <w:tc>
          <w:p>
            <w:pPr>
              <w:pStyle w:val="Compact"/>
              <w:jc w:val="left"/>
            </w:pPr>
            <w:r>
              <w:t xml:space="preserve">6.7</w:t>
            </w:r>
          </w:p>
        </w:tc>
        <w:tc>
          <w:p>
            <w:pPr>
              <w:pStyle w:val="Compact"/>
              <w:jc w:val="left"/>
            </w:pPr>
            <w:r>
              <w:t xml:space="preserve">4.6</w:t>
            </w:r>
          </w:p>
        </w:tc>
        <w:tc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p>
            <w:pPr>
              <w:pStyle w:val="Compact"/>
              <w:jc w:val="left"/>
            </w:pPr>
            <w:r>
              <w:t xml:space="preserve">4.8</w:t>
            </w:r>
          </w:p>
        </w:tc>
      </w:tr>
    </w:tbl>
    <w:p>
      <w:pPr>
        <w:pStyle w:val="BodyText"/>
      </w:pPr>
      <w:r>
        <w:rPr>
          <w:b/>
        </w:rPr>
        <w:t xml:space="preserve">Conclusions:</w:t>
      </w:r>
    </w:p>
    <w:p>
      <w:pPr>
        <w:numPr>
          <w:numId w:val="1001"/>
          <w:ilvl w:val="0"/>
        </w:numPr>
      </w:pPr>
      <w:r>
        <w:t xml:space="preserve">Evaluation of r-squares for considered materials shows that the FLD of</w:t>
      </w:r>
      <w:r>
        <w:t xml:space="preserve"> </w:t>
      </w:r>
      <w:r>
        <w:t xml:space="preserve">Aluminum alloys can be predicted well by Barlat-Lian yield criteria</w:t>
      </w:r>
      <w:r>
        <w:t xml:space="preserve"> </w:t>
      </w:r>
      <w:r>
        <w:t xml:space="preserve">though FLD of stainless steels whether low or high carbon, associated</w:t>
      </w:r>
      <w:r>
        <w:t xml:space="preserve"> </w:t>
      </w:r>
      <w:r>
        <w:t xml:space="preserve">with this yield criteria have less accuracy. The derived FLD of Copper</w:t>
      </w:r>
      <w:r>
        <w:t xml:space="preserve"> </w:t>
      </w:r>
      <w:r>
        <w:t xml:space="preserve">has the highest amount of RMSE that comes from less compatibility of</w:t>
      </w:r>
      <w:r>
        <w:t xml:space="preserve"> </w:t>
      </w:r>
      <w:r>
        <w:t xml:space="preserve">this yield theory for this material.</w:t>
      </w:r>
    </w:p>
    <w:p>
      <w:pPr>
        <w:numPr>
          <w:numId w:val="1001"/>
          <w:ilvl w:val="0"/>
        </w:numPr>
      </w:pPr>
      <w:r>
        <w:t xml:space="preserve">For the aluminum alloys including AA3003-H24 and AA7075-T6, the</w:t>
      </w:r>
      <w:r>
        <w:t xml:space="preserve"> </w:t>
      </w:r>
      <w:r>
        <w:t xml:space="preserve">exponent of Barlat-Lian are 5.9 and 6.6 respectively. The assumption</w:t>
      </w:r>
      <w:r>
        <w:t xml:space="preserve"> </w:t>
      </w:r>
      <w:r>
        <w:t xml:space="preserve">presented this amount for FCC material like aluminum equals 8.</w:t>
      </w:r>
    </w:p>
    <w:p>
      <w:pPr>
        <w:numPr>
          <w:numId w:val="1001"/>
          <w:ilvl w:val="0"/>
        </w:numPr>
      </w:pPr>
      <w:r>
        <w:t xml:space="preserve">The investigated Stainless steel including AISI 321 and AISI 430</w:t>
      </w:r>
      <w:r>
        <w:t xml:space="preserve"> </w:t>
      </w:r>
      <w:r>
        <w:t xml:space="preserve">demonstrate better power of Barlat-Lian yield criteria are 4.6 and 6.5</w:t>
      </w:r>
      <w:r>
        <w:t xml:space="preserve"> </w:t>
      </w:r>
      <w:r>
        <w:t xml:space="preserve">respectively however the theory assumed this amount for B.CC material</w:t>
      </w:r>
      <w:r>
        <w:t xml:space="preserve"> </w:t>
      </w:r>
      <w:r>
        <w:t xml:space="preserve">equals 6.</w:t>
      </w:r>
    </w:p>
    <w:p>
      <w:pPr>
        <w:numPr>
          <w:numId w:val="1001"/>
          <w:ilvl w:val="0"/>
        </w:numPr>
      </w:pPr>
      <w:r>
        <w:t xml:space="preserve">Although Copper is F.C.C material and anticipates this power 8, the</w:t>
      </w:r>
      <w:r>
        <w:t xml:space="preserve"> </w:t>
      </w:r>
      <w:r>
        <w:t xml:space="preserve">achieved exponent is 6.5.</w:t>
      </w:r>
    </w:p>
    <w:p>
      <w:pPr>
        <w:numPr>
          <w:numId w:val="1001"/>
          <w:ilvl w:val="0"/>
        </w:numPr>
      </w:pPr>
      <w:r>
        <w:t xml:space="preserve">For Low carbon stainless steel like St 12 with F.C.C structure, the</w:t>
      </w:r>
      <w:r>
        <w:t xml:space="preserve"> </w:t>
      </w:r>
      <w:r>
        <w:t xml:space="preserve">exponent of Barlat-Lian hypothesis is 4.8.</w:t>
      </w:r>
    </w:p>
    <w:p>
      <w:pPr>
        <w:pStyle w:val="FirstParagraph"/>
      </w:pPr>
      <w:r>
        <w:rPr>
          <w:b/>
        </w:rPr>
        <w:t xml:space="preserve">References</w:t>
      </w:r>
    </w:p>
    <w:p>
      <w:pPr>
        <w:pStyle w:val="BodyText"/>
      </w:pPr>
      <w:r>
        <w:t xml:space="preserve">Ahmed E, Reisgen U, Schleser M, et al. (2010) On formability of tailor</w:t>
      </w:r>
      <w:r>
        <w:t xml:space="preserve"> </w:t>
      </w:r>
      <w:r>
        <w:t xml:space="preserve">laser welded blanks of DP/TRIP steel sheets.</w:t>
      </w:r>
      <w:r>
        <w:t xml:space="preserve"> </w:t>
      </w:r>
      <w:r>
        <w:rPr>
          <w:i/>
        </w:rPr>
        <w:t xml:space="preserve">Science and</w:t>
      </w:r>
      <w:r>
        <w:rPr>
          <w:i/>
        </w:rPr>
        <w:t xml:space="preserve"> </w:t>
      </w:r>
      <w:r>
        <w:rPr>
          <w:i/>
        </w:rPr>
        <w:t xml:space="preserve">Technology of Welding and Joining</w:t>
      </w:r>
      <w:r>
        <w:t xml:space="preserve"> </w:t>
      </w:r>
      <w:r>
        <w:t xml:space="preserve">15: 337-342.</w:t>
      </w:r>
    </w:p>
    <w:p>
      <w:pPr>
        <w:pStyle w:val="BodyText"/>
      </w:pPr>
      <w:r>
        <w:t xml:space="preserve">Al-Ghamdi K and Hussain G. (2016) SPIF of Cu/steel clad sheet: annealing</w:t>
      </w:r>
      <w:r>
        <w:t xml:space="preserve"> </w:t>
      </w:r>
      <w:r>
        <w:t xml:space="preserve">effect on bond force and formability.</w:t>
      </w:r>
      <w:r>
        <w:rPr>
          <w:i/>
        </w:rPr>
        <w:t xml:space="preserve">Materials and Manufacturing</w:t>
      </w:r>
      <w:r>
        <w:rPr>
          <w:i/>
        </w:rPr>
        <w:t xml:space="preserve"> </w:t>
      </w:r>
      <w:r>
        <w:rPr>
          <w:i/>
        </w:rPr>
        <w:t xml:space="preserve">Processes</w:t>
      </w:r>
      <w:r>
        <w:t xml:space="preserve"> </w:t>
      </w:r>
      <w:r>
        <w:t xml:space="preserve">31: 758-763.</w:t>
      </w:r>
    </w:p>
    <w:p>
      <w:pPr>
        <w:pStyle w:val="BodyText"/>
      </w:pPr>
      <w:r>
        <w:t xml:space="preserve">Alipour M, Torabi MA, Sareban M, et al. (2019) Finite element and</w:t>
      </w:r>
      <w:r>
        <w:t xml:space="preserve"> </w:t>
      </w:r>
      <w:r>
        <w:t xml:space="preserve">experimental method for analyzing the effects of martensite morphologies</w:t>
      </w:r>
      <w:r>
        <w:t xml:space="preserve"> </w:t>
      </w:r>
      <w:r>
        <w:t xml:space="preserve">on the formability of DP steels.</w:t>
      </w:r>
      <w:r>
        <w:rPr>
          <w:i/>
        </w:rPr>
        <w:t xml:space="preserve">Mechanics Based Design of</w:t>
      </w:r>
      <w:r>
        <w:rPr>
          <w:i/>
        </w:rPr>
        <w:t xml:space="preserve"> </w:t>
      </w:r>
      <w:r>
        <w:rPr>
          <w:i/>
        </w:rPr>
        <w:t xml:space="preserve">Structures and Machines</w:t>
      </w:r>
      <w:r>
        <w:t xml:space="preserve"> </w:t>
      </w:r>
      <w:r>
        <w:t xml:space="preserve">: 1-17.</w:t>
      </w:r>
    </w:p>
    <w:p>
      <w:pPr>
        <w:pStyle w:val="BodyText"/>
      </w:pPr>
      <w:r>
        <w:t xml:space="preserve">Assempour A and Nurcheshmeh M. (2003) The influence of material</w:t>
      </w:r>
      <w:r>
        <w:t xml:space="preserve"> </w:t>
      </w:r>
      <w:r>
        <w:t xml:space="preserve">properties on the shape and level of the forming limit diagram. SAE</w:t>
      </w:r>
      <w:r>
        <w:t xml:space="preserve"> </w:t>
      </w:r>
      <w:r>
        <w:t xml:space="preserve">Technical Paper.</w:t>
      </w:r>
    </w:p>
    <w:p>
      <w:pPr>
        <w:pStyle w:val="BodyText"/>
      </w:pPr>
      <w:r>
        <w:t xml:space="preserve">Babaei H and Darvizeh A. (2011) Investigation into the response of fully</w:t>
      </w:r>
      <w:r>
        <w:t xml:space="preserve"> </w:t>
      </w:r>
      <w:r>
        <w:t xml:space="preserve">clamped circular steel, copper, and aluminum plates subjected to shock</w:t>
      </w:r>
      <w:r>
        <w:t xml:space="preserve"> </w:t>
      </w:r>
      <w:r>
        <w:t xml:space="preserve">loading.</w:t>
      </w:r>
      <w:r>
        <w:t xml:space="preserve"> </w:t>
      </w:r>
      <w:r>
        <w:rPr>
          <w:i/>
        </w:rPr>
        <w:t xml:space="preserve">Mechanics Based Design of Structures and Machines</w:t>
      </w:r>
      <w:r>
        <w:t xml:space="preserve"> </w:t>
      </w:r>
      <w:r>
        <w:t xml:space="preserve">39:</w:t>
      </w:r>
      <w:r>
        <w:t xml:space="preserve"> </w:t>
      </w:r>
      <w:r>
        <w:t xml:space="preserve">507-526.</w:t>
      </w:r>
    </w:p>
    <w:p>
      <w:pPr>
        <w:pStyle w:val="BodyText"/>
      </w:pPr>
      <w:r>
        <w:t xml:space="preserve">Bae S-G, Noh GH, Hong SS, et al. (2017) Effect of temperature on</w:t>
      </w:r>
      <w:r>
        <w:t xml:space="preserve"> </w:t>
      </w:r>
      <w:r>
        <w:t xml:space="preserve">mechanical properties and formability of coatings for pre-coated metal.</w:t>
      </w:r>
      <w:r>
        <w:t xml:space="preserve"> </w:t>
      </w:r>
      <w:r>
        <w:rPr>
          <w:i/>
        </w:rPr>
        <w:t xml:space="preserve">Molecular Crystals and Liquid Crystals</w:t>
      </w:r>
      <w:r>
        <w:t xml:space="preserve"> </w:t>
      </w:r>
      <w:r>
        <w:t xml:space="preserve">659: 23-27.</w:t>
      </w:r>
    </w:p>
    <w:p>
      <w:pPr>
        <w:pStyle w:val="BodyText"/>
      </w:pPr>
      <w:r>
        <w:t xml:space="preserve">Banabic D. (2010)</w:t>
      </w:r>
      <w:r>
        <w:t xml:space="preserve"> </w:t>
      </w:r>
      <w:r>
        <w:rPr>
          <w:i/>
        </w:rPr>
        <w:t xml:space="preserve">Sheet metal forming processes: constitutive</w:t>
      </w:r>
      <w:r>
        <w:rPr>
          <w:i/>
        </w:rPr>
        <w:t xml:space="preserve"> </w:t>
      </w:r>
      <w:r>
        <w:rPr>
          <w:i/>
        </w:rPr>
        <w:t xml:space="preserve">modelling and numerical simulation</w:t>
      </w:r>
      <w:r>
        <w:t xml:space="preserve"> </w:t>
      </w:r>
      <w:r>
        <w:t xml:space="preserve">: Springer Science &amp; Business</w:t>
      </w:r>
      <w:r>
        <w:t xml:space="preserve"> </w:t>
      </w:r>
      <w:r>
        <w:t xml:space="preserve">Media.</w:t>
      </w:r>
    </w:p>
    <w:p>
      <w:pPr>
        <w:pStyle w:val="BodyText"/>
      </w:pPr>
      <w:r>
        <w:t xml:space="preserve">Banichuk N, Kurki M, Neittaanmäki P, et al. (2013) Optimization and</w:t>
      </w:r>
      <w:r>
        <w:t xml:space="preserve"> </w:t>
      </w:r>
      <w:r>
        <w:t xml:space="preserve">analysis of processes with moving materials subjected to fatigue</w:t>
      </w:r>
      <w:r>
        <w:t xml:space="preserve"> </w:t>
      </w:r>
      <w:r>
        <w:t xml:space="preserve">fracture and instability.</w:t>
      </w:r>
      <w:r>
        <w:t xml:space="preserve"> </w:t>
      </w:r>
      <w:r>
        <w:rPr>
          <w:i/>
        </w:rPr>
        <w:t xml:space="preserve">Mechanics Based Design of Structures and</w:t>
      </w:r>
      <w:r>
        <w:rPr>
          <w:i/>
        </w:rPr>
        <w:t xml:space="preserve"> </w:t>
      </w:r>
      <w:r>
        <w:rPr>
          <w:i/>
        </w:rPr>
        <w:t xml:space="preserve">Machines</w:t>
      </w:r>
      <w:r>
        <w:t xml:space="preserve"> </w:t>
      </w:r>
      <w:r>
        <w:t xml:space="preserve">41: 146-167.</w:t>
      </w:r>
    </w:p>
    <w:p>
      <w:pPr>
        <w:pStyle w:val="BodyText"/>
      </w:pPr>
      <w:r>
        <w:t xml:space="preserve">Barlat F and Lian K. (1989) Plastic behavior and stretchability of sheet</w:t>
      </w:r>
      <w:r>
        <w:t xml:space="preserve"> </w:t>
      </w:r>
      <w:r>
        <w:t xml:space="preserve">metals. Part I: A yield function for orthotropic sheets under plane</w:t>
      </w:r>
      <w:r>
        <w:t xml:space="preserve"> </w:t>
      </w:r>
      <w:r>
        <w:t xml:space="preserve">stress conditions.</w:t>
      </w:r>
      <w:r>
        <w:rPr>
          <w:i/>
        </w:rPr>
        <w:t xml:space="preserve">International journal of Plasticity</w:t>
      </w:r>
      <w:r>
        <w:t xml:space="preserve"> </w:t>
      </w:r>
      <w:r>
        <w:t xml:space="preserve">5: 51-66.</w:t>
      </w:r>
    </w:p>
    <w:p>
      <w:pPr>
        <w:pStyle w:val="BodyText"/>
      </w:pPr>
      <w:r>
        <w:t xml:space="preserve">Cardoso R and Adetoro O. (2017) A generalisation of the Hill’s quadratic</w:t>
      </w:r>
      <w:r>
        <w:t xml:space="preserve"> </w:t>
      </w:r>
      <w:r>
        <w:t xml:space="preserve">yield function for planar plastic anisotropy to consider loading</w:t>
      </w:r>
      <w:r>
        <w:t xml:space="preserve"> </w:t>
      </w:r>
      <w:r>
        <w:t xml:space="preserve">direction.</w:t>
      </w:r>
      <w:r>
        <w:t xml:space="preserve"> </w:t>
      </w:r>
      <w:r>
        <w:rPr>
          <w:i/>
        </w:rPr>
        <w:t xml:space="preserve">International Journal of Mechanical Sciences</w:t>
      </w:r>
      <w:r>
        <w:t xml:space="preserve"> </w:t>
      </w:r>
      <w:r>
        <w:t xml:space="preserve">128:</w:t>
      </w:r>
      <w:r>
        <w:t xml:space="preserve"> </w:t>
      </w:r>
      <w:r>
        <w:t xml:space="preserve">253-268.</w:t>
      </w:r>
    </w:p>
    <w:p>
      <w:pPr>
        <w:pStyle w:val="BodyText"/>
      </w:pPr>
      <w:r>
        <w:t xml:space="preserve">Cui X, Zhang S, Zhang C, et al. (2019) The impact of powder oxygen</w:t>
      </w:r>
      <w:r>
        <w:t xml:space="preserve"> </w:t>
      </w:r>
      <w:r>
        <w:t xml:space="preserve">content on formability of 12CrNi2 alloy steel fabricated by laser</w:t>
      </w:r>
      <w:r>
        <w:t xml:space="preserve"> </w:t>
      </w:r>
      <w:r>
        <w:t xml:space="preserve">melting deposition.</w:t>
      </w:r>
      <w:r>
        <w:t xml:space="preserve"> </w:t>
      </w:r>
      <w:r>
        <w:rPr>
          <w:i/>
        </w:rPr>
        <w:t xml:space="preserve">Powder Metallurgy</w:t>
      </w:r>
      <w:r>
        <w:t xml:space="preserve"> </w:t>
      </w:r>
      <w:r>
        <w:t xml:space="preserve">: 1-10.</w:t>
      </w:r>
    </w:p>
    <w:p>
      <w:pPr>
        <w:pStyle w:val="BodyText"/>
      </w:pPr>
      <w:r>
        <w:t xml:space="preserve">Darabi R, Azodi HD and Bagherzadeh S. (2017) Investigation into the</w:t>
      </w:r>
      <w:r>
        <w:t xml:space="preserve"> </w:t>
      </w:r>
      <w:r>
        <w:t xml:space="preserve">effect of material properties and arrangement of each layer on the</w:t>
      </w:r>
      <w:r>
        <w:t xml:space="preserve"> </w:t>
      </w:r>
      <w:r>
        <w:t xml:space="preserve">formability of bimetallic sheets.</w:t>
      </w:r>
      <w:r>
        <w:rPr>
          <w:i/>
        </w:rPr>
        <w:t xml:space="preserve">Journal of Manufacturing</w:t>
      </w:r>
      <w:r>
        <w:rPr>
          <w:i/>
        </w:rPr>
        <w:t xml:space="preserve"> </w:t>
      </w:r>
      <w:r>
        <w:rPr>
          <w:i/>
        </w:rPr>
        <w:t xml:space="preserve">Processes</w:t>
      </w:r>
      <w:r>
        <w:t xml:space="preserve"> </w:t>
      </w:r>
      <w:r>
        <w:t xml:space="preserve">29: 133-148.</w:t>
      </w:r>
    </w:p>
    <w:p>
      <w:pPr>
        <w:pStyle w:val="BodyText"/>
      </w:pPr>
      <w:r>
        <w:t xml:space="preserve">Dariani B and Azodi H. (2003) Finding the optimum Hill index in the</w:t>
      </w:r>
      <w:r>
        <w:t xml:space="preserve"> </w:t>
      </w:r>
      <w:r>
        <w:t xml:space="preserve">determination of the forming limit diagram.</w:t>
      </w:r>
      <w:r>
        <w:t xml:space="preserve"> </w:t>
      </w:r>
      <w:r>
        <w:rPr>
          <w:i/>
        </w:rPr>
        <w:t xml:space="preserve">Proceedings of the</w:t>
      </w:r>
      <w:r>
        <w:rPr>
          <w:i/>
        </w:rPr>
        <w:t xml:space="preserve"> </w:t>
      </w:r>
      <w:r>
        <w:rPr>
          <w:i/>
        </w:rPr>
        <w:t xml:space="preserve">Institution of Mechanical Engineers, Part B: Journal of Engineering</w:t>
      </w:r>
      <w:r>
        <w:rPr>
          <w:i/>
        </w:rPr>
        <w:t xml:space="preserve"> </w:t>
      </w:r>
      <w:r>
        <w:rPr>
          <w:i/>
        </w:rPr>
        <w:t xml:space="preserve">Manufacture</w:t>
      </w:r>
      <w:r>
        <w:t xml:space="preserve"> </w:t>
      </w:r>
      <w:r>
        <w:t xml:space="preserve">217: 1677-1683.</w:t>
      </w:r>
    </w:p>
    <w:p>
      <w:pPr>
        <w:pStyle w:val="BodyText"/>
      </w:pPr>
      <w:r>
        <w:t xml:space="preserve">Ghazanfari A, Assempuor A, Habibi M, et al. (2016) Investigation on the</w:t>
      </w:r>
      <w:r>
        <w:t xml:space="preserve"> </w:t>
      </w:r>
      <w:r>
        <w:t xml:space="preserve">effective range of the through thickness shear stress on forming limit</w:t>
      </w:r>
      <w:r>
        <w:t xml:space="preserve"> </w:t>
      </w:r>
      <w:r>
        <w:t xml:space="preserve">diagram using a modified Marciniak–Kuczynski model.</w:t>
      </w:r>
      <w:r>
        <w:t xml:space="preserve"> </w:t>
      </w:r>
      <w:r>
        <w:rPr>
          <w:i/>
        </w:rPr>
        <w:t xml:space="preserve">Modares</w:t>
      </w:r>
      <w:r>
        <w:rPr>
          <w:i/>
        </w:rPr>
        <w:t xml:space="preserve"> </w:t>
      </w:r>
      <w:r>
        <w:rPr>
          <w:i/>
        </w:rPr>
        <w:t xml:space="preserve">Mechanical Engineering</w:t>
      </w:r>
      <w:r>
        <w:t xml:space="preserve"> </w:t>
      </w:r>
      <w:r>
        <w:t xml:space="preserve">16: 137-143.</w:t>
      </w:r>
    </w:p>
    <w:p>
      <w:pPr>
        <w:pStyle w:val="BodyText"/>
      </w:pPr>
      <w:r>
        <w:t xml:space="preserve">Goodwin GM. (1968) Application of strain analysis to sheet metal forming</w:t>
      </w:r>
      <w:r>
        <w:t xml:space="preserve"> </w:t>
      </w:r>
      <w:r>
        <w:t xml:space="preserve">problems in the press shop.</w:t>
      </w:r>
      <w:r>
        <w:rPr>
          <w:i/>
        </w:rPr>
        <w:t xml:space="preserve">SAE Transactions</w:t>
      </w:r>
      <w:r>
        <w:t xml:space="preserve"> </w:t>
      </w:r>
      <w:r>
        <w:t xml:space="preserve">: 380-387.</w:t>
      </w:r>
    </w:p>
    <w:p>
      <w:pPr>
        <w:pStyle w:val="BodyText"/>
      </w:pPr>
      <w:r>
        <w:t xml:space="preserve">Gronostajski J and Zimniak Z. (1992) Theoretical simulation of sheet</w:t>
      </w:r>
      <w:r>
        <w:t xml:space="preserve"> </w:t>
      </w:r>
      <w:r>
        <w:t xml:space="preserve">behaviour in forming processes.</w:t>
      </w:r>
      <w:r>
        <w:rPr>
          <w:i/>
        </w:rPr>
        <w:t xml:space="preserve">Journal of Materials Processing</w:t>
      </w:r>
      <w:r>
        <w:rPr>
          <w:i/>
        </w:rPr>
        <w:t xml:space="preserve"> </w:t>
      </w:r>
      <w:r>
        <w:rPr>
          <w:i/>
        </w:rPr>
        <w:t xml:space="preserve">Technology</w:t>
      </w:r>
      <w:r>
        <w:t xml:space="preserve"> </w:t>
      </w:r>
      <w:r>
        <w:t xml:space="preserve">31: 57-63.</w:t>
      </w:r>
    </w:p>
    <w:p>
      <w:pPr>
        <w:pStyle w:val="BodyText"/>
      </w:pPr>
      <w:r>
        <w:t xml:space="preserve">Habibi M, Ghazanfari A, Assempour A, et al. (2017) Determination of</w:t>
      </w:r>
      <w:r>
        <w:t xml:space="preserve"> </w:t>
      </w:r>
      <w:r>
        <w:t xml:space="preserve">forming limit diagram using two modified finite element models.</w:t>
      </w:r>
      <w:r>
        <w:t xml:space="preserve"> </w:t>
      </w:r>
      <w:r>
        <w:rPr>
          <w:i/>
        </w:rPr>
        <w:t xml:space="preserve">Mechanical Engineering</w:t>
      </w:r>
      <w:r>
        <w:t xml:space="preserve"> </w:t>
      </w:r>
      <w:r>
        <w:t xml:space="preserve">48.</w:t>
      </w:r>
    </w:p>
    <w:p>
      <w:pPr>
        <w:pStyle w:val="BodyText"/>
      </w:pPr>
      <w:r>
        <w:t xml:space="preserve">Habibi M, Hashemi R, Ghazanfari A, et al. (2018a) Forming limit diagrams</w:t>
      </w:r>
      <w:r>
        <w:t xml:space="preserve"> </w:t>
      </w:r>
      <w:r>
        <w:t xml:space="preserve">by including the M–K model in finite element simulation considering the</w:t>
      </w:r>
      <w:r>
        <w:t xml:space="preserve"> </w:t>
      </w:r>
      <w:r>
        <w:t xml:space="preserve">effect of bending.</w:t>
      </w:r>
      <w:r>
        <w:t xml:space="preserve"> </w:t>
      </w:r>
      <w:r>
        <w:rPr>
          <w:i/>
        </w:rPr>
        <w:t xml:space="preserve">Proceedings of the Institution of Mechanical</w:t>
      </w:r>
      <w:r>
        <w:rPr>
          <w:i/>
        </w:rPr>
        <w:t xml:space="preserve"> </w:t>
      </w:r>
      <w:r>
        <w:rPr>
          <w:i/>
        </w:rPr>
        <w:t xml:space="preserve">Engineers, Part L: Journal of Materials: Design and Applications</w:t>
      </w:r>
      <w:r>
        <w:t xml:space="preserve"> </w:t>
      </w:r>
      <w:r>
        <w:t xml:space="preserve">232:</w:t>
      </w:r>
      <w:r>
        <w:t xml:space="preserve"> </w:t>
      </w:r>
      <w:r>
        <w:t xml:space="preserve">625-636.</w:t>
      </w:r>
    </w:p>
    <w:p>
      <w:pPr>
        <w:pStyle w:val="BodyText"/>
      </w:pPr>
      <w:r>
        <w:t xml:space="preserve">Habibi M, Hashemi R, Sadeghi E, et al. (2016) Enhancing the mechanical</w:t>
      </w:r>
      <w:r>
        <w:t xml:space="preserve"> </w:t>
      </w:r>
      <w:r>
        <w:t xml:space="preserve">properties and formability of low carbon steel with dual-phase</w:t>
      </w:r>
      <w:r>
        <w:t xml:space="preserve"> </w:t>
      </w:r>
      <w:r>
        <w:t xml:space="preserve">microstructures.</w:t>
      </w:r>
      <w:r>
        <w:t xml:space="preserve"> </w:t>
      </w:r>
      <w:r>
        <w:rPr>
          <w:i/>
        </w:rPr>
        <w:t xml:space="preserve">Journal of Materials Engineering and Performance</w:t>
      </w:r>
      <w:r>
        <w:t xml:space="preserve"> </w:t>
      </w:r>
      <w:r>
        <w:t xml:space="preserve">25: 382-389.</w:t>
      </w:r>
    </w:p>
    <w:p>
      <w:pPr>
        <w:pStyle w:val="BodyText"/>
      </w:pPr>
      <w:r>
        <w:t xml:space="preserve">Habibi M, Hashemi R, Tafti MF, et al. (2018b) Experimental investigation</w:t>
      </w:r>
      <w:r>
        <w:t xml:space="preserve"> </w:t>
      </w:r>
      <w:r>
        <w:t xml:space="preserve">of mechanical properties, formability and forming limit diagrams for</w:t>
      </w:r>
      <w:r>
        <w:t xml:space="preserve"> </w:t>
      </w:r>
      <w:r>
        <w:t xml:space="preserve">tailor-welded blanks produced by friction stir welding.</w:t>
      </w:r>
      <w:r>
        <w:t xml:space="preserve"> </w:t>
      </w:r>
      <w:r>
        <w:rPr>
          <w:i/>
        </w:rPr>
        <w:t xml:space="preserve">Journal of</w:t>
      </w:r>
      <w:r>
        <w:rPr>
          <w:i/>
        </w:rPr>
        <w:t xml:space="preserve"> </w:t>
      </w:r>
      <w:r>
        <w:rPr>
          <w:i/>
        </w:rPr>
        <w:t xml:space="preserve">Manufacturing Processes</w:t>
      </w:r>
      <w:r>
        <w:t xml:space="preserve"> </w:t>
      </w:r>
      <w:r>
        <w:t xml:space="preserve">31: 310-323.</w:t>
      </w:r>
    </w:p>
    <w:p>
      <w:pPr>
        <w:pStyle w:val="BodyText"/>
      </w:pPr>
      <w:r>
        <w:t xml:space="preserve">Hashemi R and Karajibani E. (2018) Forming limit diagram of Al-Cu</w:t>
      </w:r>
      <w:r>
        <w:t xml:space="preserve"> </w:t>
      </w:r>
      <w:r>
        <w:t xml:space="preserve">two-layer metallic sheets considering the Marciniak and Kuczynski</w:t>
      </w:r>
      <w:r>
        <w:t xml:space="preserve"> </w:t>
      </w:r>
      <w:r>
        <w:t xml:space="preserve">theory.</w:t>
      </w:r>
      <w:r>
        <w:t xml:space="preserve"> </w:t>
      </w:r>
      <w:r>
        <w:rPr>
          <w:i/>
        </w:rPr>
        <w:t xml:space="preserve">Proceedings of the Institution of Mechanical Engineers,</w:t>
      </w:r>
      <w:r>
        <w:rPr>
          <w:i/>
        </w:rPr>
        <w:t xml:space="preserve"> </w:t>
      </w:r>
      <w:r>
        <w:rPr>
          <w:i/>
        </w:rPr>
        <w:t xml:space="preserve">Part B: Journal of Engineering Manufacture</w:t>
      </w:r>
      <w:r>
        <w:t xml:space="preserve"> </w:t>
      </w:r>
      <w:r>
        <w:t xml:space="preserve">232: 848-854.</w:t>
      </w:r>
    </w:p>
    <w:p>
      <w:pPr>
        <w:pStyle w:val="BodyText"/>
      </w:pPr>
      <w:r>
        <w:t xml:space="preserve">Hill R. (1952) On discontinuous plastic states, with special reference</w:t>
      </w:r>
      <w:r>
        <w:t xml:space="preserve"> </w:t>
      </w:r>
      <w:r>
        <w:t xml:space="preserve">to localized necking in thin sheets.</w:t>
      </w:r>
      <w:r>
        <w:t xml:space="preserve"> </w:t>
      </w:r>
      <w:r>
        <w:rPr>
          <w:i/>
        </w:rPr>
        <w:t xml:space="preserve">Journal of the Mechanics and</w:t>
      </w:r>
      <w:r>
        <w:rPr>
          <w:i/>
        </w:rPr>
        <w:t xml:space="preserve"> </w:t>
      </w:r>
      <w:r>
        <w:rPr>
          <w:i/>
        </w:rPr>
        <w:t xml:space="preserve">Physics of Solids</w:t>
      </w:r>
      <w:r>
        <w:t xml:space="preserve"> </w:t>
      </w:r>
      <w:r>
        <w:t xml:space="preserve">1: 19-30.</w:t>
      </w:r>
    </w:p>
    <w:p>
      <w:pPr>
        <w:pStyle w:val="BodyText"/>
      </w:pPr>
      <w:r>
        <w:t xml:space="preserve">Hosford W. (1972) A generalized isotropic yield criterion.</w:t>
      </w:r>
      <w:r>
        <w:t xml:space="preserve"> </w:t>
      </w:r>
      <w:r>
        <w:rPr>
          <w:i/>
        </w:rPr>
        <w:t xml:space="preserve">Journal</w:t>
      </w:r>
      <w:r>
        <w:rPr>
          <w:i/>
        </w:rPr>
        <w:t xml:space="preserve"> </w:t>
      </w:r>
      <w:r>
        <w:rPr>
          <w:i/>
        </w:rPr>
        <w:t xml:space="preserve">of Applied Mechanics</w:t>
      </w:r>
      <w:r>
        <w:t xml:space="preserve"> </w:t>
      </w:r>
      <w:r>
        <w:t xml:space="preserve">39: 607-609.</w:t>
      </w:r>
    </w:p>
    <w:p>
      <w:pPr>
        <w:pStyle w:val="BodyText"/>
      </w:pPr>
      <w:r>
        <w:t xml:space="preserve">Hosford WF. (1979) On yield loci of anisotropic cubic metals.</w:t>
      </w:r>
      <w:r>
        <w:t xml:space="preserve"> </w:t>
      </w:r>
      <w:r>
        <w:rPr>
          <w:i/>
        </w:rPr>
        <w:t xml:space="preserve">Proceedings of the Seventh North American Metal working Conference</w:t>
      </w:r>
      <w:r>
        <w:rPr>
          <w:i/>
        </w:rPr>
        <w:t xml:space="preserve"> </w:t>
      </w:r>
      <w:r>
        <w:rPr>
          <w:i/>
        </w:rPr>
        <w:t xml:space="preserve">SME.</w:t>
      </w:r>
      <w:r>
        <w:t xml:space="preserve"> </w:t>
      </w:r>
      <w:r>
        <w:t xml:space="preserve">191-197.</w:t>
      </w:r>
    </w:p>
    <w:p>
      <w:pPr>
        <w:pStyle w:val="BodyText"/>
      </w:pPr>
      <w:r>
        <w:t xml:space="preserve">Hosseini S, Habibi M and Assempour A. (2018) Experimental and numerical</w:t>
      </w:r>
      <w:r>
        <w:t xml:space="preserve"> </w:t>
      </w:r>
      <w:r>
        <w:t xml:space="preserve">determination of forming limit diagram of steel-copper two-layer sheet</w:t>
      </w:r>
      <w:r>
        <w:t xml:space="preserve"> </w:t>
      </w:r>
      <w:r>
        <w:t xml:space="preserve">considering the interface between the layers.</w:t>
      </w:r>
      <w:r>
        <w:t xml:space="preserve"> </w:t>
      </w:r>
      <w:r>
        <w:rPr>
          <w:i/>
        </w:rPr>
        <w:t xml:space="preserve">Modares Mechanical</w:t>
      </w:r>
      <w:r>
        <w:rPr>
          <w:i/>
        </w:rPr>
        <w:t xml:space="preserve"> </w:t>
      </w:r>
      <w:r>
        <w:rPr>
          <w:i/>
        </w:rPr>
        <w:t xml:space="preserve">Engineering</w:t>
      </w:r>
      <w:r>
        <w:t xml:space="preserve"> </w:t>
      </w:r>
      <w:r>
        <w:t xml:space="preserve">18: 174-181.</w:t>
      </w:r>
    </w:p>
    <w:p>
      <w:pPr>
        <w:pStyle w:val="BodyText"/>
      </w:pPr>
      <w:r>
        <w:t xml:space="preserve">Keeler SP. (1968) Circular grid system—a valuable aid for evaluating</w:t>
      </w:r>
      <w:r>
        <w:t xml:space="preserve"> </w:t>
      </w:r>
      <w:r>
        <w:t xml:space="preserve">sheet metal formability.</w:t>
      </w:r>
      <w:r>
        <w:rPr>
          <w:i/>
        </w:rPr>
        <w:t xml:space="preserve">SAE Transactions</w:t>
      </w:r>
      <w:r>
        <w:t xml:space="preserve"> </w:t>
      </w:r>
      <w:r>
        <w:t xml:space="preserve">: 371-379.</w:t>
      </w:r>
    </w:p>
    <w:p>
      <w:pPr>
        <w:pStyle w:val="BodyText"/>
      </w:pPr>
      <w:r>
        <w:t xml:space="preserve">Khalatbari H, Iqbal A, Shi X, et al. (2015) High-speed incremental</w:t>
      </w:r>
      <w:r>
        <w:t xml:space="preserve"> </w:t>
      </w:r>
      <w:r>
        <w:t xml:space="preserve">forming process: a trade-off between formability and time efficiency.</w:t>
      </w:r>
      <w:r>
        <w:t xml:space="preserve"> </w:t>
      </w:r>
      <w:r>
        <w:rPr>
          <w:i/>
        </w:rPr>
        <w:t xml:space="preserve">Materials and Manufacturing Processes</w:t>
      </w:r>
      <w:r>
        <w:t xml:space="preserve"> </w:t>
      </w:r>
      <w:r>
        <w:t xml:space="preserve">30: 1354-1363.</w:t>
      </w:r>
    </w:p>
    <w:p>
      <w:pPr>
        <w:pStyle w:val="BodyText"/>
      </w:pPr>
      <w:r>
        <w:t xml:space="preserve">Marciniak Z and Kuczyński K. (1967) Limit strains in the processes of</w:t>
      </w:r>
      <w:r>
        <w:t xml:space="preserve"> </w:t>
      </w:r>
      <w:r>
        <w:t xml:space="preserve">stretch-forming sheet metal.</w:t>
      </w:r>
      <w:r>
        <w:rPr>
          <w:i/>
        </w:rPr>
        <w:t xml:space="preserve">International Journal of Mechanical</w:t>
      </w:r>
      <w:r>
        <w:rPr>
          <w:i/>
        </w:rPr>
        <w:t xml:space="preserve"> </w:t>
      </w:r>
      <w:r>
        <w:rPr>
          <w:i/>
        </w:rPr>
        <w:t xml:space="preserve">Sciences</w:t>
      </w:r>
      <w:r>
        <w:t xml:space="preserve"> </w:t>
      </w:r>
      <w:r>
        <w:t xml:space="preserve">9: 609-620.</w:t>
      </w:r>
    </w:p>
    <w:p>
      <w:pPr>
        <w:pStyle w:val="BodyText"/>
      </w:pPr>
      <w:r>
        <w:t xml:space="preserve">Marzani A, Mazzotti M, Viola E, et al. (2012) FEM formulation for</w:t>
      </w:r>
      <w:r>
        <w:t xml:space="preserve"> </w:t>
      </w:r>
      <w:r>
        <w:t xml:space="preserve">dynamic instability of fluid-conveying pipe on nonuniform elastic</w:t>
      </w:r>
      <w:r>
        <w:t xml:space="preserve"> </w:t>
      </w:r>
      <w:r>
        <w:t xml:space="preserve">foundation.</w:t>
      </w:r>
      <w:r>
        <w:t xml:space="preserve"> </w:t>
      </w:r>
      <w:r>
        <w:rPr>
          <w:i/>
        </w:rPr>
        <w:t xml:space="preserve">Mechanics Based Design of Structures and Machines</w:t>
      </w:r>
      <w:r>
        <w:t xml:space="preserve"> </w:t>
      </w:r>
      <w:r>
        <w:t xml:space="preserve">40:</w:t>
      </w:r>
      <w:r>
        <w:t xml:space="preserve"> </w:t>
      </w:r>
      <w:r>
        <w:t xml:space="preserve">83-95.</w:t>
      </w:r>
    </w:p>
    <w:p>
      <w:pPr>
        <w:pStyle w:val="BodyText"/>
      </w:pPr>
      <w:r>
        <w:t xml:space="preserve">Nguyen T-T, Yang Y-S and Bae K-Y. (2009) The development of an</w:t>
      </w:r>
      <w:r>
        <w:t xml:space="preserve"> </w:t>
      </w:r>
      <w:r>
        <w:t xml:space="preserve">artificial neural network model to predict heating-line positions for</w:t>
      </w:r>
      <w:r>
        <w:t xml:space="preserve"> </w:t>
      </w:r>
      <w:r>
        <w:t xml:space="preserve">plate forming in induction heating process.</w:t>
      </w:r>
      <w:r>
        <w:rPr>
          <w:i/>
        </w:rPr>
        <w:t xml:space="preserve">Mechanics Based Design</w:t>
      </w:r>
      <w:r>
        <w:rPr>
          <w:i/>
        </w:rPr>
        <w:t xml:space="preserve"> </w:t>
      </w:r>
      <w:r>
        <w:rPr>
          <w:i/>
        </w:rPr>
        <w:t xml:space="preserve">of Structures and Machines</w:t>
      </w:r>
      <w:r>
        <w:t xml:space="preserve"> </w:t>
      </w:r>
      <w:r>
        <w:t xml:space="preserve">37: 201-227.</w:t>
      </w:r>
    </w:p>
    <w:p>
      <w:pPr>
        <w:pStyle w:val="BodyText"/>
      </w:pPr>
      <w:r>
        <w:t xml:space="preserve">Otorabad HA, Tehrani PH and Younesian D. (2018) 3D transient</w:t>
      </w:r>
      <w:r>
        <w:t xml:space="preserve"> </w:t>
      </w:r>
      <w:r>
        <w:t xml:space="preserve">elasto-plastic finite element analysis of a flatted railway wheel in</w:t>
      </w:r>
      <w:r>
        <w:t xml:space="preserve"> </w:t>
      </w:r>
      <w:r>
        <w:t xml:space="preserve">rolling contact.</w:t>
      </w:r>
      <w:r>
        <w:t xml:space="preserve"> </w:t>
      </w:r>
      <w:r>
        <w:rPr>
          <w:i/>
        </w:rPr>
        <w:t xml:space="preserve">Mechanics Based Design of Structures and</w:t>
      </w:r>
      <w:r>
        <w:rPr>
          <w:i/>
        </w:rPr>
        <w:t xml:space="preserve"> </w:t>
      </w:r>
      <w:r>
        <w:rPr>
          <w:i/>
        </w:rPr>
        <w:t xml:space="preserve">Machines</w:t>
      </w:r>
      <w:r>
        <w:t xml:space="preserve"> </w:t>
      </w:r>
      <w:r>
        <w:t xml:space="preserve">46: 751-766.</w:t>
      </w:r>
    </w:p>
    <w:p>
      <w:pPr>
        <w:pStyle w:val="BodyText"/>
      </w:pPr>
      <w:r>
        <w:t xml:space="preserve">Shakeri M, Sadough A and Dariani B. (2000) Effect of pre-straining and</w:t>
      </w:r>
      <w:r>
        <w:t xml:space="preserve"> </w:t>
      </w:r>
      <w:r>
        <w:t xml:space="preserve">grain size on the limit strains in sheet metal forming.</w:t>
      </w:r>
      <w:r>
        <w:t xml:space="preserve"> </w:t>
      </w:r>
      <w:r>
        <w:rPr>
          <w:i/>
        </w:rPr>
        <w:t xml:space="preserve">Proceedings of the Institution of Mechanical Engineers, Part B:</w:t>
      </w:r>
      <w:r>
        <w:rPr>
          <w:i/>
        </w:rPr>
        <w:t xml:space="preserve"> </w:t>
      </w:r>
      <w:r>
        <w:rPr>
          <w:i/>
        </w:rPr>
        <w:t xml:space="preserve">Journal of Engineering Manufacture</w:t>
      </w:r>
      <w:r>
        <w:t xml:space="preserve"> </w:t>
      </w:r>
      <w:r>
        <w:t xml:space="preserve">214: 821-827.</w:t>
      </w:r>
    </w:p>
    <w:p>
      <w:pPr>
        <w:pStyle w:val="BodyText"/>
      </w:pPr>
      <w:r>
        <w:t xml:space="preserve">F Barlat, J C Brem, J W Yoon, et al. Plane stress yield function for</w:t>
      </w:r>
      <w:r>
        <w:t xml:space="preserve"> </w:t>
      </w:r>
      <w:r>
        <w:t xml:space="preserve">aluminum alloy sheets, International Journal of Plasticity 19 (2003)</w:t>
      </w:r>
      <w:r>
        <w:t xml:space="preserve"> </w:t>
      </w:r>
      <w:r>
        <w:t xml:space="preserve">1297–1319</w:t>
      </w:r>
    </w:p>
    <w:p>
      <w:pPr>
        <w:pStyle w:val="BodyText"/>
      </w:pPr>
      <w:r>
        <w:t xml:space="preserve">Haibo Wang, Mingliang Men , Yu Yan , Min Wan and Qiang Li , Prediction</w:t>
      </w:r>
      <w:r>
        <w:t xml:space="preserve"> </w:t>
      </w:r>
      <w:r>
        <w:t xml:space="preserve">of Eight Earings in Deep Drawing of 5754O Aluminum Alloy Sheet, Chinese</w:t>
      </w:r>
      <w:r>
        <w:t xml:space="preserve"> </w:t>
      </w:r>
      <w:r>
        <w:t xml:space="preserve">Journal of Mechanical Engineering</w:t>
      </w:r>
    </w:p>
    <w:p>
      <w:pPr>
        <w:pStyle w:val="BodyText"/>
      </w:pPr>
      <w:r>
        <w:t xml:space="preserve">Dick, R.E., Yoon, J.W. and Stoughton, T.B., 2016. Path-independent</w:t>
      </w:r>
      <w:r>
        <w:t xml:space="preserve"> </w:t>
      </w:r>
      <w:r>
        <w:t xml:space="preserve">forming limit models for multi-stage forming processes. International</w:t>
      </w:r>
      <w:r>
        <w:t xml:space="preserve"> </w:t>
      </w:r>
      <w:r>
        <w:t xml:space="preserve">journal of material forming, 9(3), pp.327-337.</w:t>
      </w:r>
    </w:p>
    <w:p>
      <w:pPr>
        <w:pStyle w:val="BodyText"/>
      </w:pPr>
      <w:r>
        <w:t xml:space="preserve">Yoon, J.W.; Barlat, F.; Dick, R.E.; Karabin, M.E. Prediction of six or</w:t>
      </w:r>
      <w:r>
        <w:t xml:space="preserve"> </w:t>
      </w:r>
      <w:r>
        <w:t xml:space="preserve">eight ears in a drawn cup based on a new anisotropic yield function.</w:t>
      </w:r>
      <w:r>
        <w:t xml:space="preserve"> </w:t>
      </w:r>
      <w:r>
        <w:t xml:space="preserve">Int. J. Plast. 2006, 22, 174–193.</w:t>
      </w:r>
    </w:p>
    <w:p>
      <w:pPr>
        <w:pStyle w:val="BodyText"/>
      </w:pPr>
      <w:r>
        <w:t xml:space="preserve">Comsa, D.S; Banabic, D. Plane-Stress Yield Criterion for</w:t>
      </w:r>
      <w:r>
        <w:t xml:space="preserve"> </w:t>
      </w:r>
      <w:r>
        <w:t xml:space="preserve">Highly-Anisotropic Sheet Metals; Numisheet 2008: Interlaken,</w:t>
      </w:r>
      <w:r>
        <w:t xml:space="preserve"> </w:t>
      </w:r>
      <w:r>
        <w:t xml:space="preserve">Switzerland, 2008; pp. 43–48.</w:t>
      </w:r>
    </w:p>
    <w:p>
      <w:pPr>
        <w:pStyle w:val="BodyText"/>
      </w:pPr>
      <w:r>
        <w:t xml:space="preserve">Plunkett, B.; Cazacu, O.; Barlat, F. Orthotropic yield criteria for</w:t>
      </w:r>
      <w:r>
        <w:t xml:space="preserve"> </w:t>
      </w:r>
      <w:r>
        <w:t xml:space="preserve">description of the anisotropy in tension and compression of sheet</w:t>
      </w:r>
      <w:r>
        <w:t xml:space="preserve"> </w:t>
      </w:r>
      <w:r>
        <w:t xml:space="preserve">metals. Int. J. Plast. 2008, 24, 847–866.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6b54f6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1c3dbd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Optimum Conditions of the Barlat-Lian Yield Criteria to Investigate the Formability of FCC and BCC Materials</dc:title>
  <dc:creator>Roya Darabi; Hamed Deilami Azodi; Mostafa Habibi</dc:creator>
  <dcterms:created xsi:type="dcterms:W3CDTF">2020-07-06T17:21:54Z</dcterms:created>
  <dcterms:modified xsi:type="dcterms:W3CDTF">2020-07-06T17:21:54Z</dcterms:modified>
</cp:coreProperties>
</file>