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878B8" w14:textId="77777777" w:rsidR="00B30B93" w:rsidRDefault="00B30B93" w:rsidP="00B30B9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0EA33D8" wp14:editId="63D3CE4B">
            <wp:extent cx="8686800" cy="352044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352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BF791" w14:textId="77777777" w:rsidR="00DD73F2" w:rsidRPr="00E1754D" w:rsidRDefault="00DD73F2" w:rsidP="00B30B9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2F6B351F" w14:textId="77777777" w:rsidR="00162AE9" w:rsidRPr="00E1754D" w:rsidRDefault="00162AE9" w:rsidP="00162AE9">
      <w:pPr>
        <w:autoSpaceDE w:val="0"/>
        <w:autoSpaceDN w:val="0"/>
        <w:adjustRightInd w:val="0"/>
        <w:spacing w:after="240" w:line="276" w:lineRule="auto"/>
        <w:ind w:left="567"/>
        <w:rPr>
          <w:rFonts w:ascii="Times New Roman" w:hAnsi="Times New Roman" w:cs="Times New Roman"/>
          <w:sz w:val="24"/>
          <w:szCs w:val="24"/>
          <w:lang w:val="en-GB"/>
        </w:rPr>
      </w:pPr>
      <w:r w:rsidRPr="00E175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1.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Schematic i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llustration of the main variables of interest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obtained from the recruitment curves of one old adult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. A. Maximal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amplitude of the 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M wave (M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) and 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reflex (H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), M-wave amplitude associated with H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(M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Hmax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), H-reflex amplitude associated with an M wave of 5% M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(H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M5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) and current intensity associated with a M-wave and H-reflex amplitude of 50% M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(I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M50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) and H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 (I</w:t>
      </w:r>
      <w:r w:rsidRPr="00E1754D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H50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). These data were extracted from the H-reflex and M-wave recruitment curves fitted by a Boltzmann sigmoid function. </w:t>
      </w:r>
      <w:r>
        <w:rPr>
          <w:rFonts w:ascii="Times New Roman" w:hAnsi="Times New Roman" w:cs="Times New Roman"/>
          <w:sz w:val="24"/>
          <w:szCs w:val="24"/>
          <w:lang w:val="en-GB"/>
        </w:rPr>
        <w:t>B, C and D. Illustration of the M</w:t>
      </w:r>
      <w:r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>
        <w:rPr>
          <w:rFonts w:ascii="Times New Roman" w:hAnsi="Times New Roman" w:cs="Times New Roman"/>
          <w:sz w:val="24"/>
          <w:szCs w:val="24"/>
          <w:lang w:val="en-GB"/>
        </w:rPr>
        <w:t>, H</w:t>
      </w:r>
      <w:r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MAX</w:t>
      </w:r>
      <w:r>
        <w:rPr>
          <w:rFonts w:ascii="Times New Roman" w:hAnsi="Times New Roman" w:cs="Times New Roman"/>
          <w:sz w:val="24"/>
          <w:szCs w:val="24"/>
          <w:lang w:val="en-GB"/>
        </w:rPr>
        <w:t>, M</w:t>
      </w:r>
      <w:r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Hmax</w:t>
      </w:r>
      <w:r>
        <w:rPr>
          <w:rFonts w:ascii="Times New Roman" w:hAnsi="Times New Roman" w:cs="Times New Roman"/>
          <w:sz w:val="24"/>
          <w:szCs w:val="24"/>
          <w:lang w:val="en-GB"/>
        </w:rPr>
        <w:t>) and H</w:t>
      </w:r>
      <w:r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M5%</w:t>
      </w:r>
      <w:r>
        <w:rPr>
          <w:rFonts w:ascii="Times New Roman" w:hAnsi="Times New Roman" w:cs="Times New Roman"/>
          <w:sz w:val="24"/>
          <w:szCs w:val="24"/>
          <w:lang w:val="en-GB"/>
        </w:rPr>
        <w:t>. E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. Response threshold and strength-duration time constant (SDTC), extracted from the threshold-charge vs stimulus duration relation.</w:t>
      </w:r>
    </w:p>
    <w:p w14:paraId="13D80A7D" w14:textId="77777777" w:rsidR="00B30B93" w:rsidRPr="00E1754D" w:rsidRDefault="00B30B93" w:rsidP="00B30B93">
      <w:pPr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sectPr w:rsidR="00B30B93" w:rsidRPr="00E1754D" w:rsidSect="00DD73F2">
      <w:pgSz w:w="16838" w:h="11906" w:orient="landscape"/>
      <w:pgMar w:top="1418" w:right="1418" w:bottom="1418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B93"/>
    <w:rsid w:val="00162AE9"/>
    <w:rsid w:val="00B30B93"/>
    <w:rsid w:val="00BD2229"/>
    <w:rsid w:val="00DD73F2"/>
    <w:rsid w:val="00FE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3DCF1"/>
  <w15:chartTrackingRefBased/>
  <w15:docId w15:val="{15A5FDDB-DF2A-49D7-AB35-4C8A6904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0B93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Mélanie</dc:creator>
  <cp:keywords/>
  <dc:description/>
  <cp:lastModifiedBy>Henry Mélanie</cp:lastModifiedBy>
  <cp:revision>2</cp:revision>
  <dcterms:created xsi:type="dcterms:W3CDTF">2022-12-15T18:24:00Z</dcterms:created>
  <dcterms:modified xsi:type="dcterms:W3CDTF">2022-12-15T18:24:00Z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bd7a7e64-7cd9-4d08-b4f4-8f77e4f620b5</vt:lpwstr>
  </property>
</Properties>
</file>