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430D1" w14:textId="77777777" w:rsidR="00F23DF3" w:rsidRPr="00F23DF3" w:rsidRDefault="00F23DF3">
      <w:pPr>
        <w:rPr>
          <w:rStyle w:val="fontstyle01"/>
          <w:rFonts w:ascii="Times New Roman" w:eastAsia="微软雅黑" w:hAnsi="Times New Roman" w:cs="Times New Roman"/>
          <w:color w:val="212121"/>
          <w:kern w:val="36"/>
          <w:sz w:val="22"/>
          <w:szCs w:val="22"/>
        </w:rPr>
      </w:pPr>
      <w:bookmarkStart w:id="0" w:name="_GoBack"/>
      <w:bookmarkEnd w:id="0"/>
      <w:r w:rsidRPr="00F23DF3">
        <w:rPr>
          <w:rStyle w:val="fontstyle01"/>
          <w:rFonts w:ascii="Times New Roman" w:eastAsia="微软雅黑" w:hAnsi="Times New Roman" w:cs="Times New Roman"/>
          <w:color w:val="212121"/>
          <w:kern w:val="36"/>
          <w:sz w:val="22"/>
          <w:szCs w:val="22"/>
        </w:rPr>
        <w:t>Table 1</w:t>
      </w:r>
    </w:p>
    <w:p w14:paraId="5131B5D7" w14:textId="77777777" w:rsidR="00F23DF3" w:rsidRDefault="00F23DF3" w:rsidP="00F23DF3">
      <w:pPr>
        <w:rPr>
          <w:rFonts w:ascii="Times New Roman" w:eastAsia="微软雅黑" w:hAnsi="Times New Roman" w:cs="Times New Roman"/>
          <w:color w:val="212121"/>
          <w:kern w:val="36"/>
          <w:sz w:val="22"/>
        </w:rPr>
      </w:pPr>
      <w:r w:rsidRPr="00F23DF3">
        <w:rPr>
          <w:rFonts w:ascii="Times New Roman" w:eastAsia="微软雅黑" w:hAnsi="Times New Roman" w:cs="Times New Roman"/>
          <w:color w:val="212121"/>
          <w:kern w:val="36"/>
          <w:sz w:val="22"/>
        </w:rPr>
        <w:t>Clinicopathological characteristics of primary medi</w:t>
      </w:r>
      <w:r>
        <w:rPr>
          <w:rFonts w:ascii="Times New Roman" w:eastAsia="微软雅黑" w:hAnsi="Times New Roman" w:cs="Times New Roman"/>
          <w:color w:val="212121"/>
          <w:kern w:val="36"/>
          <w:sz w:val="22"/>
        </w:rPr>
        <w:t>a</w:t>
      </w:r>
      <w:r w:rsidRPr="00F23DF3">
        <w:rPr>
          <w:rFonts w:ascii="Times New Roman" w:eastAsia="微软雅黑" w:hAnsi="Times New Roman" w:cs="Times New Roman"/>
          <w:color w:val="212121"/>
          <w:kern w:val="36"/>
          <w:sz w:val="22"/>
        </w:rPr>
        <w:t>stinal GCTs cases with</w:t>
      </w:r>
      <w:r>
        <w:rPr>
          <w:rStyle w:val="fontstyle01"/>
          <w:rFonts w:ascii="Times New Roman" w:hAnsi="Times New Roman"/>
          <w:sz w:val="22"/>
          <w:szCs w:val="22"/>
        </w:rPr>
        <w:t xml:space="preserve"> somatic-type malignant transformation</w:t>
      </w:r>
      <w:r w:rsidRPr="00F23DF3">
        <w:rPr>
          <w:rFonts w:ascii="Times New Roman" w:eastAsia="微软雅黑" w:hAnsi="Times New Roman" w:cs="Times New Roman"/>
          <w:color w:val="212121"/>
          <w:kern w:val="36"/>
          <w:sz w:val="22"/>
        </w:rPr>
        <w:t xml:space="preserve"> reported in the literature.</w:t>
      </w:r>
    </w:p>
    <w:tbl>
      <w:tblPr>
        <w:tblStyle w:val="a6"/>
        <w:tblW w:w="1187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993"/>
        <w:gridCol w:w="1072"/>
        <w:gridCol w:w="1479"/>
        <w:gridCol w:w="1386"/>
        <w:gridCol w:w="1449"/>
        <w:gridCol w:w="851"/>
        <w:gridCol w:w="1672"/>
      </w:tblGrid>
      <w:tr w:rsidR="00DA5BC2" w14:paraId="1991C1A0" w14:textId="77777777" w:rsidTr="00DA5BC2">
        <w:trPr>
          <w:jc w:val="center"/>
        </w:trPr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19D2DE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Publication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BB7FB8" w14:textId="77777777" w:rsidR="00F23DF3" w:rsidRPr="001F671D" w:rsidRDefault="00F23DF3" w:rsidP="00DA5BC2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Age (y)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1F6D11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Gender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A7F9FF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Clinical symptoms</w:t>
            </w:r>
          </w:p>
        </w:tc>
        <w:tc>
          <w:tcPr>
            <w:tcW w:w="1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2E76C9" w14:textId="4DA8B874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Size of the mass(cm)</w:t>
            </w:r>
          </w:p>
        </w:tc>
        <w:tc>
          <w:tcPr>
            <w:tcW w:w="14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900457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components of somatic-type malignancy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03593F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Chemotherapy</w:t>
            </w:r>
          </w:p>
        </w:tc>
        <w:tc>
          <w:tcPr>
            <w:tcW w:w="14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837EFC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Radiotherapy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B4CC3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Surgery</w:t>
            </w:r>
          </w:p>
        </w:tc>
        <w:tc>
          <w:tcPr>
            <w:tcW w:w="16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AC85B1" w14:textId="77777777" w:rsidR="00F23DF3" w:rsidRPr="001F671D" w:rsidRDefault="00F23DF3" w:rsidP="00F23DF3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Survival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(last to follow-up)</w:t>
            </w:r>
          </w:p>
        </w:tc>
      </w:tr>
      <w:tr w:rsidR="00DA5BC2" w14:paraId="78AF5FD2" w14:textId="77777777" w:rsidTr="00DA5BC2">
        <w:trPr>
          <w:trHeight w:val="654"/>
          <w:jc w:val="center"/>
        </w:trPr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07BDE761" w14:textId="77777777" w:rsidR="00DA5BC2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 xml:space="preserve">Hyo-Jae Lee et al  </w:t>
            </w:r>
          </w:p>
          <w:p w14:paraId="1B6215F5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2017</w:t>
            </w:r>
          </w:p>
          <w:p w14:paraId="1CF127CE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A90CE78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43</w:t>
            </w:r>
          </w:p>
          <w:p w14:paraId="504DBA1E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50E9F9A6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ale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3B1B2C99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Chest pain</w:t>
            </w:r>
          </w:p>
          <w:p w14:paraId="1C8AB483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</w:tcBorders>
            <w:vAlign w:val="center"/>
          </w:tcPr>
          <w:p w14:paraId="103BD1A5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9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×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7</w:t>
            </w:r>
          </w:p>
          <w:p w14:paraId="61E6686D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12" w:space="0" w:color="auto"/>
            </w:tcBorders>
            <w:vAlign w:val="center"/>
          </w:tcPr>
          <w:p w14:paraId="5F41145B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liposarcoma</w:t>
            </w:r>
          </w:p>
          <w:p w14:paraId="5EB6E370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12" w:space="0" w:color="auto"/>
            </w:tcBorders>
            <w:vAlign w:val="center"/>
          </w:tcPr>
          <w:p w14:paraId="29402D9C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Yes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(PEB/VIP)</w:t>
            </w:r>
          </w:p>
          <w:p w14:paraId="1E227F0F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12" w:space="0" w:color="auto"/>
            </w:tcBorders>
            <w:vAlign w:val="center"/>
          </w:tcPr>
          <w:p w14:paraId="2C711D92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0A882995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</w:t>
            </w:r>
          </w:p>
        </w:tc>
        <w:tc>
          <w:tcPr>
            <w:tcW w:w="1672" w:type="dxa"/>
            <w:tcBorders>
              <w:top w:val="single" w:sz="12" w:space="0" w:color="auto"/>
            </w:tcBorders>
            <w:vAlign w:val="center"/>
          </w:tcPr>
          <w:p w14:paraId="24AFEDCE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NS</w:t>
            </w:r>
          </w:p>
          <w:p w14:paraId="0C42C5E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</w:tr>
      <w:tr w:rsidR="001F671D" w14:paraId="2A94A129" w14:textId="77777777" w:rsidTr="00DA5BC2">
        <w:trPr>
          <w:jc w:val="center"/>
        </w:trPr>
        <w:tc>
          <w:tcPr>
            <w:tcW w:w="1276" w:type="dxa"/>
            <w:vAlign w:val="center"/>
          </w:tcPr>
          <w:p w14:paraId="7AFBF5DE" w14:textId="77777777" w:rsidR="00DA5BC2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Inga-Marie Schaefer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</w:p>
          <w:p w14:paraId="2F144C25" w14:textId="77777777" w:rsidR="00DA5BC2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et al</w:t>
            </w:r>
          </w:p>
          <w:p w14:paraId="38BA0314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2013</w:t>
            </w:r>
          </w:p>
          <w:p w14:paraId="5314F5B9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623A3C7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004F06E1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ale</w:t>
            </w:r>
          </w:p>
        </w:tc>
        <w:tc>
          <w:tcPr>
            <w:tcW w:w="993" w:type="dxa"/>
            <w:vAlign w:val="center"/>
          </w:tcPr>
          <w:p w14:paraId="72C78355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dyspnea,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br/>
              <w:t>anterior thoracic pain,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coughing,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and   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fever</w:t>
            </w:r>
          </w:p>
          <w:p w14:paraId="6B064A6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072" w:type="dxa"/>
            <w:vAlign w:val="center"/>
          </w:tcPr>
          <w:p w14:paraId="6B61BA5E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11</w:t>
            </w:r>
          </w:p>
          <w:p w14:paraId="1F379DB7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79" w:type="dxa"/>
            <w:vAlign w:val="center"/>
          </w:tcPr>
          <w:p w14:paraId="33AA28CF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Neuroendocrine carcinoma</w:t>
            </w:r>
          </w:p>
          <w:p w14:paraId="21EC50F0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14:paraId="01E9C276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No</w:t>
            </w:r>
          </w:p>
          <w:p w14:paraId="7FD5CFF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49" w:type="dxa"/>
            <w:vAlign w:val="center"/>
          </w:tcPr>
          <w:p w14:paraId="4898A2FB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</w:t>
            </w:r>
          </w:p>
        </w:tc>
        <w:tc>
          <w:tcPr>
            <w:tcW w:w="851" w:type="dxa"/>
            <w:vAlign w:val="center"/>
          </w:tcPr>
          <w:p w14:paraId="22B15D03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es</w:t>
            </w:r>
          </w:p>
        </w:tc>
        <w:tc>
          <w:tcPr>
            <w:tcW w:w="1672" w:type="dxa"/>
            <w:vAlign w:val="center"/>
          </w:tcPr>
          <w:p w14:paraId="094A102A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12 months</w:t>
            </w:r>
          </w:p>
          <w:p w14:paraId="795AC716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</w:tr>
      <w:tr w:rsidR="001F671D" w14:paraId="1392FF3C" w14:textId="77777777" w:rsidTr="00DA5BC2">
        <w:trPr>
          <w:jc w:val="center"/>
        </w:trPr>
        <w:tc>
          <w:tcPr>
            <w:tcW w:w="1276" w:type="dxa"/>
            <w:vAlign w:val="center"/>
          </w:tcPr>
          <w:p w14:paraId="22F779A3" w14:textId="77777777" w:rsidR="00DA5BC2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T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 xml:space="preserve">Yamamoto et al  </w:t>
            </w:r>
          </w:p>
          <w:p w14:paraId="0B023098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1999</w:t>
            </w:r>
          </w:p>
          <w:p w14:paraId="6E0EEA8B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D48C098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7B1168D9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ale</w:t>
            </w:r>
          </w:p>
        </w:tc>
        <w:tc>
          <w:tcPr>
            <w:tcW w:w="993" w:type="dxa"/>
            <w:vAlign w:val="center"/>
          </w:tcPr>
          <w:p w14:paraId="65F040AB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NS</w:t>
            </w:r>
          </w:p>
          <w:p w14:paraId="4CEDD96E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072" w:type="dxa"/>
            <w:vAlign w:val="center"/>
          </w:tcPr>
          <w:p w14:paraId="5BBB2DB9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NS</w:t>
            </w:r>
          </w:p>
          <w:p w14:paraId="36D5E71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79" w:type="dxa"/>
            <w:vAlign w:val="center"/>
          </w:tcPr>
          <w:p w14:paraId="470FA291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rhabdomyosarcoma</w:t>
            </w:r>
          </w:p>
          <w:p w14:paraId="3DDC7183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14:paraId="4CFB8A74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Yes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(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P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EB/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P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AVBC)</w:t>
            </w:r>
          </w:p>
          <w:p w14:paraId="68FB5224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49" w:type="dxa"/>
            <w:vAlign w:val="center"/>
          </w:tcPr>
          <w:p w14:paraId="0C8B0C4B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</w:t>
            </w:r>
          </w:p>
        </w:tc>
        <w:tc>
          <w:tcPr>
            <w:tcW w:w="851" w:type="dxa"/>
            <w:vAlign w:val="center"/>
          </w:tcPr>
          <w:p w14:paraId="4D634B39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es</w:t>
            </w:r>
          </w:p>
        </w:tc>
        <w:tc>
          <w:tcPr>
            <w:tcW w:w="1672" w:type="dxa"/>
            <w:vAlign w:val="center"/>
          </w:tcPr>
          <w:p w14:paraId="7549A976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6 months</w:t>
            </w:r>
          </w:p>
          <w:p w14:paraId="25F71951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</w:tr>
      <w:tr w:rsidR="001F671D" w14:paraId="2328BA41" w14:textId="77777777" w:rsidTr="00DA3835">
        <w:trPr>
          <w:jc w:val="center"/>
        </w:trPr>
        <w:tc>
          <w:tcPr>
            <w:tcW w:w="1276" w:type="dxa"/>
            <w:tcBorders>
              <w:bottom w:val="nil"/>
            </w:tcBorders>
            <w:vAlign w:val="center"/>
          </w:tcPr>
          <w:p w14:paraId="09566D3A" w14:textId="77777777" w:rsidR="00DA5BC2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 xml:space="preserve">Osama M et al </w:t>
            </w:r>
          </w:p>
          <w:p w14:paraId="53A90809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2016</w:t>
            </w:r>
          </w:p>
          <w:p w14:paraId="16A6236E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7EA9E47C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56AF6BB9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ale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14:paraId="22C469A8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cough, shortness of breath, chest pain</w:t>
            </w:r>
          </w:p>
          <w:p w14:paraId="64161684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072" w:type="dxa"/>
            <w:tcBorders>
              <w:bottom w:val="nil"/>
            </w:tcBorders>
            <w:vAlign w:val="center"/>
          </w:tcPr>
          <w:p w14:paraId="3E6AA08B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12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×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13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×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12</w:t>
            </w:r>
          </w:p>
          <w:p w14:paraId="1B9DBF21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nil"/>
            </w:tcBorders>
            <w:vAlign w:val="center"/>
          </w:tcPr>
          <w:p w14:paraId="0DBA052C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sarcomatous, carcinomatous,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and melanomatous</w:t>
            </w:r>
          </w:p>
          <w:p w14:paraId="34651498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386" w:type="dxa"/>
            <w:tcBorders>
              <w:bottom w:val="nil"/>
            </w:tcBorders>
            <w:vAlign w:val="center"/>
          </w:tcPr>
          <w:p w14:paraId="24D3DA1F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Yes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(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P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EB/T)</w:t>
            </w:r>
          </w:p>
          <w:p w14:paraId="6E639500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49" w:type="dxa"/>
            <w:tcBorders>
              <w:bottom w:val="nil"/>
            </w:tcBorders>
            <w:vAlign w:val="center"/>
          </w:tcPr>
          <w:p w14:paraId="7D58149C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371BAF5D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Yes</w:t>
            </w:r>
          </w:p>
        </w:tc>
        <w:tc>
          <w:tcPr>
            <w:tcW w:w="1672" w:type="dxa"/>
            <w:tcBorders>
              <w:bottom w:val="nil"/>
            </w:tcBorders>
            <w:vAlign w:val="center"/>
          </w:tcPr>
          <w:p w14:paraId="3C236504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5.5 months</w:t>
            </w:r>
          </w:p>
          <w:p w14:paraId="34E72950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</w:tr>
      <w:tr w:rsidR="00DA3835" w14:paraId="6B0F35C8" w14:textId="77777777" w:rsidTr="00AA160C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7E216F" w14:textId="77777777" w:rsidR="00DA5BC2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Chua</w:t>
            </w:r>
            <w:r w:rsidR="0023268F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 xml:space="preserve">and Mortimer et al </w:t>
            </w:r>
          </w:p>
          <w:p w14:paraId="3DD586A7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1992</w:t>
            </w:r>
          </w:p>
          <w:p w14:paraId="439B7AB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3EC0050A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78E37CF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ale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55FFDE9C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lethargy, dry cough,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proofErr w:type="spellStart"/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dyspnoea</w:t>
            </w:r>
            <w:proofErr w:type="spellEnd"/>
          </w:p>
          <w:p w14:paraId="540BDB6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bottom w:val="nil"/>
            </w:tcBorders>
            <w:vAlign w:val="center"/>
          </w:tcPr>
          <w:p w14:paraId="65ED5C0E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NS</w:t>
            </w:r>
          </w:p>
          <w:p w14:paraId="5DF16A2A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vAlign w:val="center"/>
          </w:tcPr>
          <w:p w14:paraId="1182A860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melanoma</w:t>
            </w:r>
          </w:p>
          <w:p w14:paraId="5C82198E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061B3CA6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Yes</w:t>
            </w:r>
            <w:r w:rsidR="00DA5BC2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(</w:t>
            </w:r>
            <w:r w:rsidR="00C043EB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P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EB)</w:t>
            </w:r>
          </w:p>
          <w:p w14:paraId="5DF25A89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bottom w:val="nil"/>
            </w:tcBorders>
            <w:vAlign w:val="center"/>
          </w:tcPr>
          <w:p w14:paraId="35881662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0CF748F" w14:textId="77777777" w:rsidR="00F23DF3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 w:rsidRPr="001F671D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S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71B76C4F" w14:textId="77777777" w:rsidR="001F671D" w:rsidRPr="001F671D" w:rsidRDefault="001F671D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NS</w:t>
            </w:r>
          </w:p>
          <w:p w14:paraId="24C31527" w14:textId="77777777" w:rsidR="00F23DF3" w:rsidRPr="001F671D" w:rsidRDefault="00F23DF3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</w:tr>
      <w:tr w:rsidR="00AA160C" w14:paraId="308376E8" w14:textId="77777777" w:rsidTr="00DA3835">
        <w:trPr>
          <w:jc w:val="center"/>
        </w:trPr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4D71EF98" w14:textId="77777777" w:rsidR="00AA160C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K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ai-li Huang et al</w:t>
            </w:r>
          </w:p>
          <w:p w14:paraId="418F37D6" w14:textId="368C41B4" w:rsidR="00BD136A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2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020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14:paraId="2E5DE216" w14:textId="718DD917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1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center"/>
          </w:tcPr>
          <w:p w14:paraId="62B73B8F" w14:textId="204EF24A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M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ale</w:t>
            </w:r>
          </w:p>
        </w:tc>
        <w:tc>
          <w:tcPr>
            <w:tcW w:w="993" w:type="dxa"/>
            <w:tcBorders>
              <w:top w:val="nil"/>
              <w:bottom w:val="single" w:sz="12" w:space="0" w:color="auto"/>
            </w:tcBorders>
            <w:vAlign w:val="center"/>
          </w:tcPr>
          <w:p w14:paraId="2A74C76D" w14:textId="7AD14C56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N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one</w:t>
            </w:r>
          </w:p>
        </w:tc>
        <w:tc>
          <w:tcPr>
            <w:tcW w:w="1072" w:type="dxa"/>
            <w:tcBorders>
              <w:top w:val="nil"/>
              <w:bottom w:val="single" w:sz="12" w:space="0" w:color="auto"/>
            </w:tcBorders>
            <w:vAlign w:val="center"/>
          </w:tcPr>
          <w:p w14:paraId="5D135858" w14:textId="1989EF7C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BD136A">
              <w:rPr>
                <w:rFonts w:eastAsia="微软雅黑" w:cs="Times New Roman"/>
                <w:color w:val="212121"/>
                <w:kern w:val="36"/>
                <w:sz w:val="18"/>
                <w:szCs w:val="18"/>
              </w:rPr>
              <w:t>21.6×12.3×10.5</w:t>
            </w:r>
          </w:p>
        </w:tc>
        <w:tc>
          <w:tcPr>
            <w:tcW w:w="1479" w:type="dxa"/>
            <w:tcBorders>
              <w:top w:val="nil"/>
              <w:bottom w:val="single" w:sz="12" w:space="0" w:color="auto"/>
            </w:tcBorders>
            <w:vAlign w:val="center"/>
          </w:tcPr>
          <w:p w14:paraId="4A310734" w14:textId="4B1F9122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BD136A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Squamous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BD136A"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cell carcinoma and </w:t>
            </w:r>
            <w:r w:rsidRPr="00BD136A">
              <w:rPr>
                <w:rFonts w:eastAsia="微软雅黑" w:cs="Times New Roman"/>
                <w:color w:val="212121"/>
                <w:kern w:val="36"/>
                <w:sz w:val="18"/>
                <w:szCs w:val="18"/>
              </w:rPr>
              <w:t>sarcoma</w:t>
            </w:r>
          </w:p>
        </w:tc>
        <w:tc>
          <w:tcPr>
            <w:tcW w:w="1386" w:type="dxa"/>
            <w:tcBorders>
              <w:top w:val="nil"/>
              <w:bottom w:val="single" w:sz="12" w:space="0" w:color="auto"/>
            </w:tcBorders>
            <w:vAlign w:val="center"/>
          </w:tcPr>
          <w:p w14:paraId="45A1E391" w14:textId="77777777" w:rsidR="00BD136A" w:rsidRPr="001F671D" w:rsidRDefault="00BD136A" w:rsidP="00BD136A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Yes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(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P</w:t>
            </w:r>
            <w:r w:rsidRPr="001F671D"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EB)</w:t>
            </w:r>
          </w:p>
          <w:p w14:paraId="55EE2A8F" w14:textId="77777777" w:rsidR="00AA160C" w:rsidRPr="00BD136A" w:rsidRDefault="00AA160C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bottom w:val="single" w:sz="12" w:space="0" w:color="auto"/>
            </w:tcBorders>
            <w:vAlign w:val="center"/>
          </w:tcPr>
          <w:p w14:paraId="2CE39388" w14:textId="693BCBA1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es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14:paraId="319F8B3E" w14:textId="74CABED8" w:rsidR="00AA160C" w:rsidRPr="001F671D" w:rsidRDefault="00BD136A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Y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>es</w:t>
            </w:r>
          </w:p>
        </w:tc>
        <w:tc>
          <w:tcPr>
            <w:tcW w:w="1672" w:type="dxa"/>
            <w:tcBorders>
              <w:top w:val="nil"/>
              <w:bottom w:val="single" w:sz="12" w:space="0" w:color="auto"/>
            </w:tcBorders>
            <w:vAlign w:val="center"/>
          </w:tcPr>
          <w:p w14:paraId="50ADA443" w14:textId="4A9F2B42" w:rsidR="00AA160C" w:rsidRPr="001F671D" w:rsidRDefault="00083D65" w:rsidP="001F671D">
            <w:pP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</w:pPr>
            <w:r>
              <w:rPr>
                <w:rFonts w:ascii="Times New Roman" w:eastAsia="微软雅黑" w:hAnsi="Times New Roman" w:cs="Times New Roman" w:hint="eastAsia"/>
                <w:color w:val="212121"/>
                <w:kern w:val="36"/>
                <w:sz w:val="18"/>
                <w:szCs w:val="18"/>
              </w:rPr>
              <w:t>5</w:t>
            </w:r>
            <w:r>
              <w:rPr>
                <w:rFonts w:ascii="Times New Roman" w:eastAsia="微软雅黑" w:hAnsi="Times New Roman" w:cs="Times New Roman"/>
                <w:color w:val="212121"/>
                <w:kern w:val="36"/>
                <w:sz w:val="18"/>
                <w:szCs w:val="18"/>
              </w:rPr>
              <w:t xml:space="preserve"> months</w:t>
            </w:r>
          </w:p>
        </w:tc>
      </w:tr>
    </w:tbl>
    <w:p w14:paraId="3E757095" w14:textId="77777777" w:rsidR="00F23DF3" w:rsidRPr="00F23DF3" w:rsidRDefault="00F23DF3" w:rsidP="00F23DF3">
      <w:pPr>
        <w:rPr>
          <w:rFonts w:ascii="Times New Roman" w:eastAsia="微软雅黑" w:hAnsi="Times New Roman" w:cs="Times New Roman"/>
          <w:color w:val="212121"/>
          <w:kern w:val="36"/>
          <w:sz w:val="22"/>
        </w:rPr>
      </w:pPr>
    </w:p>
    <w:p w14:paraId="3A6CD6DA" w14:textId="77777777" w:rsidR="00880ECB" w:rsidRPr="00C043EB" w:rsidRDefault="000014F1">
      <w:pPr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</w:pPr>
      <w:r w:rsidRPr="00C043EB"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  <w:t>GCT=germ cell tumor, NS=not specified</w:t>
      </w:r>
      <w:r w:rsidRPr="00C043EB">
        <w:rPr>
          <w:rFonts w:ascii="Times New Roman" w:eastAsia="微软雅黑" w:hAnsi="Times New Roman" w:cs="Times New Roman" w:hint="eastAsia"/>
          <w:color w:val="212121"/>
          <w:kern w:val="36"/>
          <w:sz w:val="18"/>
          <w:szCs w:val="18"/>
        </w:rPr>
        <w:t>，</w:t>
      </w:r>
      <w:r w:rsidRPr="00C043EB"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  <w:t>PEB=cisplatin, etoposide, and bleomycin</w:t>
      </w:r>
      <w:r w:rsidRPr="00C043EB">
        <w:rPr>
          <w:rFonts w:ascii="Times New Roman" w:eastAsia="微软雅黑" w:hAnsi="Times New Roman" w:cs="Times New Roman" w:hint="eastAsia"/>
          <w:color w:val="212121"/>
          <w:kern w:val="36"/>
          <w:sz w:val="18"/>
          <w:szCs w:val="18"/>
        </w:rPr>
        <w:t>，</w:t>
      </w:r>
      <w:r w:rsidRPr="00C043EB"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  <w:t xml:space="preserve">VIP=vinblastine, </w:t>
      </w:r>
      <w:proofErr w:type="spellStart"/>
      <w:r w:rsidRPr="00C043EB"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  <w:t>ifosfamide</w:t>
      </w:r>
      <w:proofErr w:type="spellEnd"/>
      <w:r w:rsidRPr="00C043EB"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  <w:t xml:space="preserve"> and cisplatin</w:t>
      </w:r>
      <w:r w:rsidR="00C043EB" w:rsidRPr="00C043EB">
        <w:rPr>
          <w:rFonts w:ascii="Times New Roman" w:eastAsia="微软雅黑" w:hAnsi="Times New Roman" w:cs="Times New Roman" w:hint="eastAsia"/>
          <w:color w:val="212121"/>
          <w:kern w:val="36"/>
          <w:sz w:val="18"/>
          <w:szCs w:val="18"/>
        </w:rPr>
        <w:t>，</w:t>
      </w:r>
      <w:r w:rsidR="00C043EB" w:rsidRPr="00C043EB">
        <w:rPr>
          <w:rFonts w:ascii="Times New Roman" w:eastAsia="微软雅黑" w:hAnsi="Times New Roman" w:cs="Times New Roman"/>
          <w:color w:val="212121"/>
          <w:kern w:val="36"/>
          <w:sz w:val="18"/>
          <w:szCs w:val="18"/>
        </w:rPr>
        <w:t>PAVBC= cisplatin, actinomycin D, vinblastine, bleomycin, cyclophosphamide, T= temozolomide</w:t>
      </w:r>
    </w:p>
    <w:sectPr w:rsidR="00880ECB" w:rsidRPr="00C043EB" w:rsidSect="0087776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BDE7A" w14:textId="77777777" w:rsidR="00F44683" w:rsidRDefault="00F44683" w:rsidP="0087776C">
      <w:r>
        <w:separator/>
      </w:r>
    </w:p>
  </w:endnote>
  <w:endnote w:type="continuationSeparator" w:id="0">
    <w:p w14:paraId="42301F4A" w14:textId="77777777" w:rsidR="00F44683" w:rsidRDefault="00F44683" w:rsidP="0087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bc475f09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E41F6" w14:textId="77777777" w:rsidR="00F44683" w:rsidRDefault="00F44683" w:rsidP="0087776C">
      <w:r>
        <w:separator/>
      </w:r>
    </w:p>
  </w:footnote>
  <w:footnote w:type="continuationSeparator" w:id="0">
    <w:p w14:paraId="5199779C" w14:textId="77777777" w:rsidR="00F44683" w:rsidRDefault="00F44683" w:rsidP="00877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DF3"/>
    <w:rsid w:val="000014F1"/>
    <w:rsid w:val="00083D65"/>
    <w:rsid w:val="001F671D"/>
    <w:rsid w:val="0023268F"/>
    <w:rsid w:val="0087776C"/>
    <w:rsid w:val="00880ECB"/>
    <w:rsid w:val="00AA160C"/>
    <w:rsid w:val="00BD136A"/>
    <w:rsid w:val="00C043EB"/>
    <w:rsid w:val="00DA3835"/>
    <w:rsid w:val="00DA5BC2"/>
    <w:rsid w:val="00F23DF3"/>
    <w:rsid w:val="00F4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60C60"/>
  <w15:chartTrackingRefBased/>
  <w15:docId w15:val="{59BF72D8-44BA-44F1-B44A-55CDB7D0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F23DF3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3">
    <w:name w:val="footnote text"/>
    <w:basedOn w:val="a"/>
    <w:link w:val="a4"/>
    <w:uiPriority w:val="99"/>
    <w:unhideWhenUsed/>
    <w:rsid w:val="00F23DF3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4">
    <w:name w:val="脚注文本 字符"/>
    <w:basedOn w:val="a0"/>
    <w:link w:val="a3"/>
    <w:uiPriority w:val="99"/>
    <w:rsid w:val="00F23DF3"/>
    <w:rPr>
      <w:rFonts w:cs="Times New Roman"/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F23DF3"/>
    <w:rPr>
      <w:i/>
      <w:iCs/>
    </w:rPr>
  </w:style>
  <w:style w:type="table" w:styleId="-1">
    <w:name w:val="Light Shading Accent 1"/>
    <w:basedOn w:val="a1"/>
    <w:uiPriority w:val="60"/>
    <w:rsid w:val="00F23DF3"/>
    <w:rPr>
      <w:color w:val="365F91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fontstyle01">
    <w:name w:val="fontstyle01"/>
    <w:basedOn w:val="a0"/>
    <w:rsid w:val="00F23DF3"/>
    <w:rPr>
      <w:rFonts w:ascii="AdvOTbc475f09" w:hAnsi="AdvOTbc475f09" w:hint="default"/>
      <w:b w:val="0"/>
      <w:bCs w:val="0"/>
      <w:i w:val="0"/>
      <w:iCs w:val="0"/>
      <w:color w:val="242021"/>
      <w:sz w:val="18"/>
      <w:szCs w:val="18"/>
    </w:rPr>
  </w:style>
  <w:style w:type="table" w:styleId="a6">
    <w:name w:val="Table Grid"/>
    <w:basedOn w:val="a1"/>
    <w:uiPriority w:val="59"/>
    <w:rsid w:val="00F23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77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87776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77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8777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2020-07-03T13:35:00Z</dcterms:created>
  <dcterms:modified xsi:type="dcterms:W3CDTF">2020-07-31T13:30:00Z</dcterms:modified>
</cp:coreProperties>
</file>